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lang w:val="en-US" w:eastAsia="zh-CN"/>
        </w:rPr>
      </w:pPr>
      <w:bookmarkStart w:id="0" w:name="_GoBack"/>
      <w:bookmarkEnd w:id="0"/>
      <w:r>
        <w:rPr>
          <w:rFonts w:hint="eastAsia" w:ascii="宋体" w:hAnsi="宋体" w:eastAsia="宋体" w:cs="宋体"/>
          <w:color w:val="000000"/>
          <w:sz w:val="44"/>
          <w:szCs w:val="44"/>
          <w:lang w:val="en-US" w:eastAsia="zh-CN"/>
        </w:rPr>
        <w:t>1.</w:t>
      </w:r>
      <w:r>
        <w:rPr>
          <w:rFonts w:hint="eastAsia" w:ascii="宋体" w:hAnsi="宋体" w:eastAsia="宋体" w:cs="宋体"/>
          <w:color w:val="000000"/>
          <w:sz w:val="44"/>
          <w:szCs w:val="44"/>
        </w:rPr>
        <w:t>校外培训机构监管执法事中事后监管细则</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校外培训机构监管执法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sz w:val="32"/>
          <w:szCs w:val="32"/>
        </w:rPr>
        <w:t>区教育局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（一）区教育局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统筹协调，会同有关部门加强对校外培训机构日常监管，指导学校做好“双减”有关工作。实现校内作业管理、课后服务、教育教学质量不断提高，校外培训机构审批、培训资金监管、培训内容审核、培训广告管控等工作更规范，培训机构日常监管更加科学有效，“双减”工作各项政策措施落实落地落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2.承办机构：校外教育培训监管股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联系电话：2596229。</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w:t>
      </w:r>
      <w:r>
        <w:rPr>
          <w:rFonts w:hint="default" w:ascii="Times New Roman" w:hAnsi="Times New Roman" w:eastAsia="楷体_GB2312" w:cs="Times New Roman"/>
          <w:b/>
          <w:bCs/>
          <w:sz w:val="32"/>
          <w:szCs w:val="32"/>
          <w:lang w:val="en-US" w:eastAsia="zh-CN"/>
        </w:rPr>
        <w:t>委</w:t>
      </w:r>
      <w:r>
        <w:rPr>
          <w:rFonts w:hint="default" w:ascii="Times New Roman" w:hAnsi="Times New Roman" w:eastAsia="楷体_GB2312" w:cs="Times New Roman"/>
          <w:b/>
          <w:bCs/>
          <w:sz w:val="32"/>
          <w:szCs w:val="32"/>
        </w:rPr>
        <w:t>宣传部（网信办）</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1.工作职责：加强舆论宣传引导，配合教育、通信管理等部门做好线上校外培训监管工作。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2.承办机构：区委网信办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联系电话：2596055。</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（三）区民政局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1.工作职责：做好学科类培训机构登记工作。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2.承办机构：社会组织管理股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联系电话：2525093。</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（四）区市场监管局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1.工作职责：做好非学科类培训机构登记工作和校外培训机构收费、广告、反不正当竞争等方面监管工作，会同相关部门依法依规严肃查处违法违规培训行为。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2.承办机构：屯溪区大队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联系电话：2532528。</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（五）区财政局（地方金融监督管理局）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1.工作职责：配合人民银行、银保监部门等部门做好校外培训机构资金监管工作。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2.承办机构：金融监督管理股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联系电话：2596445。</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（六）区税务局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1.工作职责：负责对校外培训机构纳税情况进行监管。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2.承办机构：税源管理股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联系电话：2315495。</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（七）区科技</w:t>
      </w:r>
      <w:r>
        <w:rPr>
          <w:rFonts w:hint="default" w:ascii="Times New Roman" w:hAnsi="Times New Roman" w:eastAsia="楷体_GB2312" w:cs="Times New Roman"/>
          <w:b/>
          <w:bCs/>
          <w:sz w:val="32"/>
          <w:szCs w:val="32"/>
          <w:lang w:val="en-US" w:eastAsia="zh-CN"/>
        </w:rPr>
        <w:t>经济信息化</w:t>
      </w:r>
      <w:r>
        <w:rPr>
          <w:rFonts w:hint="default" w:ascii="Times New Roman" w:hAnsi="Times New Roman" w:eastAsia="楷体_GB2312" w:cs="Times New Roman"/>
          <w:b/>
          <w:bCs/>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1.工作职责：协调市通信管理部门配合相关部门做好线上校外培训机构监管、审批工作。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2.承办机构：创新发展股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联系电话：2596536。</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（八）区应急局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1.工作职责：负责校外培训机构安全管理监管工作。做好非学科类培训机构登记工作和校外培训机构收费、广告、反不正当竞争等方面监管工作，会同相关部门依法依规严肃查处违法违规培训行为。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2.承办机构：综合监管股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联系电话：2596241。</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1．工作职责：将校外培训机构巡查纳入网格员日常工作，发现问题及时劝导制止，并上报给相关部门；协助相关部门及时核实投诉举报；配合相关部门开展校外培训机构整治联合执法。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val="en-US" w:eastAsia="zh-CN"/>
        </w:rPr>
        <w:t>黎阳</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社会事务管理办公室</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2162009</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五、加强区镇联动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（一）构建联动监管体系。</w:t>
      </w:r>
      <w:r>
        <w:rPr>
          <w:rFonts w:hint="default" w:ascii="Times New Roman" w:hAnsi="Times New Roman" w:eastAsia="仿宋_GB2312" w:cs="Times New Roman"/>
          <w:sz w:val="32"/>
          <w:szCs w:val="32"/>
        </w:rPr>
        <w:t>贯彻《教育部、中央编办、司法部关于加强教育行政执法深入推进校外培训综合治理的意见》（教监管〔2022〕1号），由区教育局牵头开展校外培训机构监管执法，按照权责匹配、权责一致原则，构建行业监管、属地监管、综合监管相协调的联动监管体系。加强职能部门与镇街之间的沟通协调，发挥区镇（街）案件移送、联席会议、执法协助、争议协调等7项基层综合行政执法协调机制作用，防止重复监管和监管真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（二）理顺区镇职责关系。</w:t>
      </w:r>
      <w:r>
        <w:rPr>
          <w:rFonts w:hint="default" w:ascii="Times New Roman" w:hAnsi="Times New Roman" w:eastAsia="仿宋_GB2312" w:cs="Times New Roman"/>
          <w:sz w:val="32"/>
          <w:szCs w:val="32"/>
        </w:rPr>
        <w:t>认真落实《屯溪区优化镇街权责清单厘清区镇职责边界工作配套机制》《屯溪区区直部门派驻机构管理暂行规定》</w:t>
      </w:r>
      <w:r>
        <w:rPr>
          <w:rFonts w:hint="default" w:ascii="Times New Roman" w:hAnsi="Times New Roman" w:eastAsia="仿宋_GB2312" w:cs="Times New Roman"/>
          <w:color w:val="000000"/>
          <w:kern w:val="0"/>
          <w:sz w:val="32"/>
          <w:szCs w:val="32"/>
        </w:rPr>
        <w:t>《屯溪区委托镇街行使部分行政执法权工作实施方案》，</w:t>
      </w:r>
      <w:r>
        <w:rPr>
          <w:rFonts w:hint="default" w:ascii="Times New Roman" w:hAnsi="Times New Roman" w:eastAsia="仿宋_GB2312" w:cs="Times New Roman"/>
          <w:sz w:val="32"/>
          <w:szCs w:val="32"/>
        </w:rPr>
        <w:t>明确区直部门之间、区直部门与镇（街）之间的职责分工，强化镇街对清单事项的协调权和督办权，着力解决镇街权责不匹配，“权小责大”难题，推动实现“问题在一线发现、诉求在一线回应、矛盾在一线化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（三）发挥网格管理作用。</w:t>
      </w:r>
      <w:r>
        <w:rPr>
          <w:rFonts w:hint="default" w:ascii="Times New Roman" w:hAnsi="Times New Roman" w:eastAsia="仿宋_GB2312" w:cs="Times New Roman"/>
          <w:sz w:val="32"/>
          <w:szCs w:val="32"/>
        </w:rPr>
        <w:t>积极运用</w:t>
      </w:r>
      <w:r>
        <w:rPr>
          <w:rFonts w:hint="default" w:ascii="Times New Roman" w:hAnsi="Times New Roman" w:eastAsia="仿宋_GB2312" w:cs="Times New Roman"/>
          <w:color w:val="000000"/>
          <w:kern w:val="0"/>
          <w:sz w:val="32"/>
          <w:szCs w:val="32"/>
        </w:rPr>
        <w:t>《屯溪区以高质量党建引领基层网格化治理的实施方案》《屯溪区网格化管理联勤联动工作巡查督查实施意见（试行）》</w:t>
      </w:r>
      <w:r>
        <w:rPr>
          <w:rFonts w:hint="default" w:ascii="Times New Roman" w:hAnsi="Times New Roman" w:eastAsia="仿宋_GB2312" w:cs="Times New Roman"/>
          <w:sz w:val="32"/>
          <w:szCs w:val="32"/>
        </w:rPr>
        <w:t>《屯溪区“镇街吹哨、部门报到”机制》</w:t>
      </w:r>
      <w:r>
        <w:rPr>
          <w:rFonts w:hint="default" w:ascii="Times New Roman" w:hAnsi="Times New Roman" w:eastAsia="仿宋_GB2312" w:cs="Times New Roman"/>
          <w:color w:val="000000"/>
          <w:kern w:val="0"/>
          <w:sz w:val="32"/>
          <w:szCs w:val="32"/>
        </w:rPr>
        <w:t>《屯溪区统一政府热线服务平台管理制度》</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强化镇街对派驻基层执法力量的统一指挥协调权，对“吹哨报到”情况的综合评价权，构建网格化服务管理闭环运行机制，不断提升治理效能。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（一）强化监督全覆盖。</w:t>
      </w:r>
      <w:r>
        <w:rPr>
          <w:rFonts w:hint="default" w:ascii="Times New Roman" w:hAnsi="Times New Roman" w:eastAsia="仿宋_GB2312" w:cs="Times New Roman"/>
          <w:sz w:val="32"/>
          <w:szCs w:val="32"/>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1.中共中央办公厅国务院办公厅印发《关于进一步减轻义务教育阶段学生作业负担和校外培训负担的意见》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2.《教育部办公厅、人力资源社会保障部办公厅关于印发&lt;校外培训机构从业人员管理办法(试行)&gt;的通知》(教监管厅函〔2021〕9号)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3.《教育部等六部门关于加强校外培训机构预收费监管工作的通知》（教监管函〔2021〕2号）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4.《中共安徽省委办公厅安徽省人民政府办公厅关于印发〈安徽省进一步减轻义务教育阶段学生作业负担和校外培训负担的实施方案〉的通知》（皖办发〔2021〕28号）</w:t>
      </w: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2.</w:t>
      </w:r>
      <w:r>
        <w:rPr>
          <w:rFonts w:hint="eastAsia" w:ascii="宋体" w:hAnsi="宋体" w:eastAsia="宋体" w:cs="宋体"/>
          <w:color w:val="000000"/>
          <w:sz w:val="44"/>
          <w:szCs w:val="44"/>
        </w:rPr>
        <w:t>中小学幼儿园安全风险防控事中事后</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32"/>
          <w:szCs w:val="32"/>
        </w:rPr>
      </w:pPr>
      <w:r>
        <w:rPr>
          <w:rFonts w:hint="eastAsia" w:ascii="宋体" w:hAnsi="宋体" w:eastAsia="宋体" w:cs="宋体"/>
          <w:color w:val="000000"/>
          <w:sz w:val="44"/>
          <w:szCs w:val="44"/>
        </w:rPr>
        <w:t>监管细则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中小学幼儿园安全风险防控</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sz w:val="32"/>
          <w:szCs w:val="32"/>
        </w:rPr>
        <w:t>区教育局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Times New Roman"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（一）区教育局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与公安、交通运输等部门按照各自职责履行校车安全管理的相关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2.承办机构：校园安全管理股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联系电话：2596229。</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（二）屯溪公安分局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1.工作职责：负责了解掌握学校及周边治安状况，指导学校做好校园保卫工作，及时依法查处扰乱校园秩序、侵害师生人身、财产安全的案件；指导和监督学校做好消防安全工作；协助学校处理校园突发事件。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2.承办机构：屯溪公安分局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联系电话：2513651。</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区卫生健康委员会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1.工作职责：负责指导学校卫生防疫和卫生保健工作，落实疾病预防控制措施；监督检查学校教学设施与环境、传染病防控、生活饮用水。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2.承办机构：区疾控中心、区卫生监督所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联系电话：2513201、2597910。</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（四）区住建局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1.工作职责：负责指导校舍安全检查鉴定工作；加强对学校工程建设过程的监管。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2.承办机构：区建设工程质量管理站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联系电话：2596485。</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（五）区交运局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1.工作职责：与教育、公安等部门按照各自职责履行校车安全管理的相关职责。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2.承办机构：区道路运输管理服务中心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联系电话：2180215。</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1.工作职责：负责协助指导辖区内学校做好校园及周边治安环境综合治理工作；协同学校处理校园各类安全意外事故纠纷；协助有关部门做好校车安全监督管理。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宋体" w:cs="Times New Roman"/>
        </w:rPr>
      </w:pPr>
      <w:r>
        <w:rPr>
          <w:rFonts w:hint="default" w:ascii="Times New Roman" w:hAnsi="Times New Roman" w:eastAsia="仿宋_GB2312" w:cs="Times New Roman"/>
          <w:sz w:val="32"/>
          <w:szCs w:val="32"/>
        </w:rPr>
        <w:t>2.承办机构：黎阳镇社会事务管理办公室；联系电话：2162009。</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五、加强区镇联动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黄山市教育局《关于印发&lt;平安黄山建设（综治工作）领导小组校园及周边治安环境综合治理工作组工作机制和成员单位职责&gt;的通知》要求，支持帮助学校处理学校安全事故纠纷；协助有关部门做好校车安全监督管理。发现问题线索后，按规定时限上报区直责任部门，区直责任部门对上报问题及时进行核查、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（一）强化监督全覆盖。</w:t>
      </w:r>
      <w:r>
        <w:rPr>
          <w:rFonts w:hint="default" w:ascii="Times New Roman" w:hAnsi="Times New Roman" w:eastAsia="仿宋_GB2312" w:cs="Times New Roman"/>
          <w:sz w:val="32"/>
          <w:szCs w:val="32"/>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1.《中小学幼儿园安全管理办法》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2.《校车安全管理条例》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3.《安徽省人民政府办公厅关于加强中小学幼儿园安全风险防控体系建设的实施意见》（皖政办〔2017〕100号）</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i w:val="0"/>
          <w:iCs w:val="0"/>
          <w:caps w:val="0"/>
          <w:color w:val="333333"/>
          <w:spacing w:val="0"/>
          <w:sz w:val="32"/>
          <w:szCs w:val="32"/>
          <w:shd w:val="clear" w:fill="FFFFFF"/>
        </w:rPr>
      </w:pPr>
      <w:r>
        <w:rPr>
          <w:rFonts w:hint="default" w:ascii="Times New Roman" w:hAnsi="Times New Roman" w:eastAsia="方正小标宋_GBK" w:cs="Times New Roman"/>
          <w:color w:val="auto"/>
          <w:sz w:val="44"/>
          <w:szCs w:val="44"/>
        </w:rPr>
        <w:br w:type="page"/>
      </w: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3.</w:t>
      </w:r>
      <w:r>
        <w:rPr>
          <w:rFonts w:hint="eastAsia" w:ascii="宋体" w:hAnsi="宋体" w:eastAsia="宋体" w:cs="宋体"/>
          <w:color w:val="000000"/>
          <w:sz w:val="44"/>
          <w:szCs w:val="44"/>
        </w:rPr>
        <w:t>保障农民工工资支付事中事后监管细则</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保障农民工工资支付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sz w:val="32"/>
          <w:szCs w:val="32"/>
        </w:rPr>
        <w:t>区人社局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（一）区人社局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1.工作职责：负责保障农民工工资支付工作的组织协调、管理指导和农民工工资支付情况的监督检查，查处有关拖欠农民工工资案件。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2.承办机构：屯溪区劳动保障监察大队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联系电话：2596316。</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（二）区发改委</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按照职责负责政府投资项目的审批管理，依法审查政府投资项目的资金来源和筹措方式，按规定及时安排政府投资，加强社会信用体系建设，组织对拖欠农民工工资失信联合惩戒对象依法依规予以限制和惩戒。</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2.承办机构：屯溪区发改委信用建设股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联系电话：2596447。</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（三）区财政局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1.工作职责：负责政府投资资金的预算管理，根据经批准的预算按规定及时足额拨付政府投资资金。</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2.承办机构：屯溪区财政局社会保障股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联系电话：2596176。</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（四）</w:t>
      </w:r>
      <w:r>
        <w:rPr>
          <w:rFonts w:hint="default" w:ascii="Times New Roman" w:hAnsi="Times New Roman" w:eastAsia="楷体_GB2312" w:cs="Times New Roman"/>
          <w:b/>
          <w:bCs/>
          <w:sz w:val="32"/>
          <w:szCs w:val="32"/>
          <w:lang w:eastAsia="zh-CN"/>
        </w:rPr>
        <w:t>屯溪公安分局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1.工作职责：负责及时受理、侦办涉嫌拒不支付劳动报酬刑事案件，依法处置因农民工工资拖欠引发的社会治安案件。</w:t>
      </w:r>
    </w:p>
    <w:p>
      <w:pPr>
        <w:keepNext w:val="0"/>
        <w:keepLines w:val="0"/>
        <w:pageBreakBefore w:val="0"/>
        <w:kinsoku/>
        <w:wordWrap/>
        <w:overflowPunct/>
        <w:topLinePunct w:val="0"/>
        <w:autoSpaceDE/>
        <w:autoSpaceDN/>
        <w:bidi w:val="0"/>
        <w:adjustRightInd/>
        <w:spacing w:line="560" w:lineRule="exact"/>
        <w:ind w:left="958" w:leftChars="304"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2.承办机构：黄山市公安局屯溪分局经济犯罪侦查大队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联系电话：2587110。</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1.工作职责：加强欠薪预警排查，发现违法线索及时上报有关部门，并配合做好执法等相关工作；加强对拖欠农民工工资矛盾的排查和调处工作，防范和化解矛盾，及时调解纠纷。</w:t>
      </w:r>
    </w:p>
    <w:p>
      <w:pPr>
        <w:keepNext w:val="0"/>
        <w:keepLines w:val="0"/>
        <w:pageBreakBefore w:val="0"/>
        <w:kinsoku/>
        <w:wordWrap/>
        <w:overflowPunct/>
        <w:topLinePunct w:val="0"/>
        <w:autoSpaceDE/>
        <w:autoSpaceDN/>
        <w:bidi w:val="0"/>
        <w:adjustRightInd/>
        <w:spacing w:line="560" w:lineRule="exact"/>
        <w:ind w:left="638" w:leftChars="304" w:firstLine="0" w:firstLineChars="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val="en-US" w:eastAsia="zh-CN"/>
        </w:rPr>
        <w:t>黎阳</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为民服务</w:t>
      </w:r>
      <w:r>
        <w:rPr>
          <w:rFonts w:hint="default" w:ascii="Times New Roman" w:hAnsi="Times New Roman" w:eastAsia="仿宋_GB2312" w:cs="Times New Roman"/>
          <w:sz w:val="32"/>
          <w:szCs w:val="32"/>
        </w:rPr>
        <w:t>中心；联系电话：</w:t>
      </w:r>
      <w:r>
        <w:rPr>
          <w:rFonts w:hint="eastAsia" w:ascii="Times New Roman" w:hAnsi="Times New Roman" w:eastAsia="仿宋_GB2312" w:cs="Times New Roman"/>
          <w:sz w:val="32"/>
          <w:szCs w:val="32"/>
          <w:lang w:val="en-US" w:eastAsia="zh-CN"/>
        </w:rPr>
        <w:t>2162028。</w:t>
      </w:r>
      <w:r>
        <w:rPr>
          <w:rFonts w:hint="default" w:ascii="Times New Roman" w:hAnsi="Times New Roman" w:eastAsia="黑体" w:cs="Times New Roman"/>
          <w:sz w:val="32"/>
          <w:szCs w:val="32"/>
        </w:rPr>
        <w:t>五、加强区镇联动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（一）构建管理体系，强化制度保障。</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《保障农民工工资支付条例》（</w:t>
      </w:r>
      <w:r>
        <w:rPr>
          <w:rFonts w:hint="default" w:ascii="Times New Roman" w:hAnsi="Times New Roman" w:eastAsia="仿宋_GB2312" w:cs="Times New Roman"/>
          <w:sz w:val="32"/>
          <w:szCs w:val="32"/>
          <w:lang w:val="en-US" w:eastAsia="zh-CN"/>
        </w:rPr>
        <w:t>国令第724号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《关于调整完善屯溪区根治拖欠农民工工资工作领导小组成员单位及工作职责的通知》（屯治欠发〔2021〕6号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val="en-US" w:eastAsia="zh-CN"/>
        </w:rPr>
        <w:t>精神，区人社局</w:t>
      </w:r>
      <w:r>
        <w:rPr>
          <w:rFonts w:hint="default" w:ascii="Times New Roman" w:hAnsi="Times New Roman" w:eastAsia="仿宋_GB2312" w:cs="Times New Roman"/>
          <w:sz w:val="32"/>
          <w:szCs w:val="32"/>
        </w:rPr>
        <w:t>负责保障农民工工资支付工作的组织协调、管理指导和农民工工资支付情况的监督检查，查处有关拖欠农民工工资案件。住房城乡建设、交通运输、水利等相关行业工程建设主管部门按照职责履行行业监管责任，督办本领域内因违法发包、转包、违法分包、挂靠、拖欠工程款等导致的拖欠农民工工资案件</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（二）强化区镇联动，明确职责分工。</w:t>
      </w:r>
      <w:r>
        <w:rPr>
          <w:rFonts w:hint="default" w:ascii="Times New Roman" w:hAnsi="Times New Roman" w:eastAsia="仿宋_GB2312" w:cs="Times New Roman"/>
          <w:sz w:val="32"/>
          <w:szCs w:val="32"/>
        </w:rPr>
        <w:t>按照权责匹配、权责一致原则，构建行业监管、属地监管、综合监管相协调的联动监管体系。加强欠薪预警排查，发现违法线索后，按规定时限上报区直责任部门，区直责任部门对上报问题及时进行核查、处理。</w:t>
      </w:r>
      <w:r>
        <w:rPr>
          <w:rFonts w:hint="default" w:ascii="Times New Roman" w:hAnsi="Times New Roman" w:eastAsia="仿宋_GB2312" w:cs="Times New Roman"/>
          <w:sz w:val="32"/>
          <w:szCs w:val="32"/>
          <w:lang w:val="en-US" w:eastAsia="zh-CN"/>
        </w:rPr>
        <w:t>各行业主管部门</w:t>
      </w:r>
      <w:r>
        <w:rPr>
          <w:rFonts w:hint="default" w:ascii="Times New Roman" w:hAnsi="Times New Roman" w:eastAsia="仿宋_GB2312" w:cs="Times New Roman"/>
          <w:sz w:val="32"/>
          <w:szCs w:val="32"/>
        </w:rPr>
        <w:t>，按照《关于调整完善屯溪区根治拖欠农民工工资工作领导小组成员单位及工作职责的通知》（屯治欠发〔2021〕6号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文件职责分工做好与保障农民工工资支付相关工作。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（一）强化监督全覆盖。</w:t>
      </w:r>
      <w:r>
        <w:rPr>
          <w:rFonts w:hint="default" w:ascii="Times New Roman" w:hAnsi="Times New Roman" w:eastAsia="仿宋_GB2312" w:cs="Times New Roman"/>
          <w:sz w:val="32"/>
          <w:szCs w:val="32"/>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1.《保障农民工工资支付条例》</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4.</w:t>
      </w:r>
      <w:r>
        <w:rPr>
          <w:rFonts w:hint="eastAsia" w:ascii="宋体" w:hAnsi="宋体" w:eastAsia="宋体" w:cs="宋体"/>
          <w:color w:val="000000"/>
          <w:sz w:val="44"/>
          <w:szCs w:val="44"/>
        </w:rPr>
        <w:t>殡葬管理事中事后监管细则</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一、基本原则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（一）坚持</w:t>
      </w:r>
      <w:r>
        <w:rPr>
          <w:rFonts w:hint="eastAsia" w:ascii="仿宋" w:hAnsi="仿宋" w:eastAsia="仿宋" w:cs="仿宋"/>
          <w:bCs/>
          <w:color w:val="000000" w:themeColor="text1"/>
          <w:sz w:val="32"/>
          <w:szCs w:val="32"/>
          <w14:textFill>
            <w14:solidFill>
              <w14:schemeClr w14:val="tx1"/>
            </w14:solidFill>
          </w14:textFill>
        </w:rPr>
        <w:t>“法无授权不可为、法定职权必须为”</w:t>
      </w:r>
      <w:r>
        <w:rPr>
          <w:rFonts w:hint="eastAsia" w:ascii="仿宋" w:hAnsi="仿宋" w:eastAsia="仿宋" w:cs="仿宋"/>
          <w:color w:val="000000" w:themeColor="text1"/>
          <w:sz w:val="32"/>
          <w:szCs w:val="32"/>
          <w14:textFill>
            <w14:solidFill>
              <w14:schemeClr w14:val="tx1"/>
            </w14:solidFill>
          </w14:textFill>
        </w:rPr>
        <w:t>的原则。必须在法律规定的框架下开展，法律法规规定属于政府部门应当监管的事项和可采取的监管措施，必须严格依照法律法规的规定予以确定，纳入监管细则，对没有法定依据的，一律不得作为监管任务、监管措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（二）坚持</w:t>
      </w:r>
      <w:r>
        <w:rPr>
          <w:rFonts w:hint="eastAsia" w:ascii="仿宋" w:hAnsi="仿宋" w:eastAsia="仿宋" w:cs="仿宋"/>
          <w:bCs/>
          <w:color w:val="000000" w:themeColor="text1"/>
          <w:sz w:val="32"/>
          <w:szCs w:val="32"/>
          <w14:textFill>
            <w14:solidFill>
              <w14:schemeClr w14:val="tx1"/>
            </w14:solidFill>
          </w14:textFill>
        </w:rPr>
        <w:t xml:space="preserve"> “全程监管、全程服务”</w:t>
      </w:r>
      <w:r>
        <w:rPr>
          <w:rFonts w:hint="eastAsia" w:ascii="仿宋" w:hAnsi="仿宋" w:eastAsia="仿宋" w:cs="仿宋"/>
          <w:color w:val="000000" w:themeColor="text1"/>
          <w:sz w:val="32"/>
          <w:szCs w:val="32"/>
          <w14:textFill>
            <w14:solidFill>
              <w14:schemeClr w14:val="tx1"/>
            </w14:solidFill>
          </w14:textFill>
        </w:rPr>
        <w:t>的原则。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二、监管任务</w:t>
      </w: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民政局负责殡葬设施审批和初审转报。具体包括以下事项：符合国家与社会的利益，尊重当地居住人的意愿；符合城乡总体规划要求，与有关各方协商一致；民政部门收到申报材料后，根据下列情况分别作出处理：1.材料存在可以当场更正的错误的，应当允许申报单位（服务对象）当场更正；2.材料不齐全或者不符合规定形式的，应当当场或者在5日内一次性告知申报单位（服务对象）需要补正的全部内容，逾期不告知的，自收到申报材料之日起即为受理；3.材料齐全、符合规定形式，或者申报单位（服务对象）按照要求提交全部补正材料的，应当受理；4.民政部门受理申报，应当出具加盖民政部门专用印章和注明日期的书面凭证；5.民政部门受理后，应当及时会同国土、林业、住建、环保等部门实地审核；6、各部门签署意见后，相关材料呈局党组会研究决定；7、对符合殡葬设施建设要求的，区民政局行文批复（上报区政府）或按规定对需要转报的，局主要领导签署审核意见，报市民政局审批。不符合的以适当方式告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三、监管措施</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（一）建立殡葬设施建设审批档案</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区民政局建立殡葬设施建设审批档案并录入系统，定期开展档案审查，形成长效审查机制。</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（二）协同监管</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区民政局要加强国土划、建设、林业、环保等部门的沟通协作，接受审计、监察等部门的监督、检查，共同做好监管工作，对建设殡葬设施的审批申报开展情况进行监督。</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（三）社会监管</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5"/>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区民政局公布本部门的电话或者电子邮箱，接受相关人员的咨询、投诉、举报。接到咨询、投诉、举报后，应在法定期限内及时答复、核实、处理。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四、责任追究</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（一）在殡葬设施建设审批工作中，相关责任人未履行或未正确履行法定职责的，造成追责情形的，由区民政局依法依规予以处理。</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（二）区民政局在殡葬设施建设审批工作中，违反相关规定，有下列情形之一的，对直接负责的主管人员和其他直接责任人员依法给予行政处分；构成犯罪的，依法追究刑事责任。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1、对符合条件不予受理的；</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2、违反规定进行建设殡葬设施认定审批的；</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3、在审核审批工作中利用职权谋取私利的；</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4、不按规定或违反相关工作程序的；</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5、其他违反法律法规规章文件规定的行为。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五、保障措施</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严格按照简政放权、放管结合、转变职能的要求，强化组织领导，完善监管办法，落实监管责任，畅通举报渠道，严肃查处问题，确保建设殡葬设施审批工作有序推进。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六、主要依据</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8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《殡葬管理条例》</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48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《安徽省殡葬管理办法》</w:t>
      </w:r>
    </w:p>
    <w:p>
      <w:pPr>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pStyle w:val="2"/>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 w:eastAsia="仿宋_GB2312"/>
          <w:sz w:val="32"/>
          <w:szCs w:val="32"/>
          <w:lang w:val="en-US" w:eastAsia="zh-CN"/>
        </w:rPr>
      </w:pPr>
      <w:r>
        <w:rPr>
          <w:rFonts w:hint="eastAsia" w:ascii="宋体" w:hAnsi="宋体" w:eastAsia="宋体" w:cs="宋体"/>
          <w:color w:val="000000"/>
          <w:sz w:val="44"/>
          <w:szCs w:val="44"/>
          <w:lang w:val="en-US" w:eastAsia="zh-CN"/>
        </w:rPr>
        <w:t>5.养老服务综合监管</w:t>
      </w:r>
      <w:r>
        <w:rPr>
          <w:rFonts w:hint="eastAsia" w:ascii="宋体" w:hAnsi="宋体" w:eastAsia="宋体" w:cs="宋体"/>
          <w:color w:val="000000"/>
          <w:sz w:val="44"/>
          <w:szCs w:val="44"/>
        </w:rPr>
        <w:t>事中事后监管细则</w:t>
      </w:r>
      <w:r>
        <w:rPr>
          <w:rFonts w:hint="eastAsia" w:ascii="宋体" w:hAnsi="宋体" w:eastAsia="宋体" w:cs="宋体"/>
          <w:color w:val="000000"/>
          <w:sz w:val="44"/>
          <w:szCs w:val="44"/>
          <w:lang w:val="en-US" w:eastAsia="zh-CN"/>
        </w:rPr>
        <w:t xml:space="preserve"> </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一、事项名称：</w:t>
      </w:r>
      <w:r>
        <w:rPr>
          <w:rFonts w:hint="default" w:ascii="Times New Roman" w:hAnsi="Times New Roman" w:eastAsia="仿宋_GB2312" w:cs="Times New Roman"/>
          <w:color w:val="auto"/>
          <w:sz w:val="32"/>
          <w:szCs w:val="32"/>
        </w:rPr>
        <w:t>养老服务综合监管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二、牵头部门：</w:t>
      </w:r>
      <w:r>
        <w:rPr>
          <w:rFonts w:hint="default" w:ascii="Times New Roman" w:hAnsi="Times New Roman" w:eastAsia="仿宋_GB2312" w:cs="Times New Roman"/>
          <w:color w:val="auto"/>
          <w:sz w:val="32"/>
          <w:szCs w:val="32"/>
        </w:rPr>
        <w:t>区民政局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三、区级职能部门工作职责及承办机构</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（一）区民政局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对养老服务机构服务质量、安全、运营的监督管理，建立镇（街道）与区级执法部门协调协作机制，推进养老服务标准化体系建设，开展养老服务机构信用监管，对社会服务机构性质的养老服务机构和养老服务领域行业组织进行登记管理和业务指导监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2.承办机构：福利慈善股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联系电话：2596344。</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rPr>
        <w:t>（二）</w:t>
      </w:r>
      <w:r>
        <w:rPr>
          <w:rFonts w:hint="default" w:ascii="Times New Roman" w:hAnsi="Times New Roman" w:eastAsia="楷体_GB2312" w:cs="Times New Roman"/>
          <w:b/>
          <w:bCs/>
          <w:color w:val="auto"/>
          <w:sz w:val="32"/>
          <w:szCs w:val="32"/>
          <w:lang w:eastAsia="zh-CN"/>
        </w:rPr>
        <w:t>区卫生健康委员会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对基层老年协会履行业务指导和日常管理职责；负责特殊老年人意外伤害保险的实施。负责对全区养老服务机构内设医疗机构进行行业管理；负责养老服务机构医疗相关资质的监督管理；负责做好医养结合型养老服务机构的业务指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2.承办机构：家庭发展与妇幼健康股（区老龄办）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联系电话：2596212。</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（三）区发改委</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1.工作职责：负责牵头做好信用联合惩戒；依法依规做好养老项目的立项审批工作。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2.承办机构：区发改委信用办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联系电话：2596447；项目立项股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联系电话：2597660。</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rPr>
        <w:t>（四）</w:t>
      </w:r>
      <w:r>
        <w:rPr>
          <w:rFonts w:hint="default" w:ascii="Times New Roman" w:hAnsi="Times New Roman" w:eastAsia="楷体_GB2312" w:cs="Times New Roman"/>
          <w:b/>
          <w:bCs/>
          <w:color w:val="auto"/>
          <w:sz w:val="32"/>
          <w:szCs w:val="32"/>
          <w:lang w:eastAsia="zh-CN"/>
        </w:rPr>
        <w:t>屯溪公安分局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1.工作职责：负责依法严厉查处侵犯老年人人身权利和财产权益的违法犯罪案件，参加养老领域相关违法行为的联合调查，依法受理、查处应属公安机关办理的案件并及时通报有关部门。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2.承办机构：法制大队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联系电话：2511824。</w:t>
      </w:r>
    </w:p>
    <w:p>
      <w:pPr>
        <w:keepNext w:val="0"/>
        <w:keepLines w:val="0"/>
        <w:pageBreakBefore w:val="0"/>
        <w:kinsoku/>
        <w:wordWrap/>
        <w:overflowPunct/>
        <w:topLinePunct w:val="0"/>
        <w:autoSpaceDE/>
        <w:autoSpaceDN/>
        <w:bidi w:val="0"/>
        <w:adjustRightInd/>
        <w:spacing w:line="560" w:lineRule="exact"/>
        <w:ind w:firstLine="482" w:firstLineChars="15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（五）区人社局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1.工作职责：负责加强对养老服务机构劳动和社会保障政策法规宣传，完善劳动关系协调机制，依法实施劳动保障监察、劳动人事争议调解仲裁工作，依法查处涉及劳动和社会保障的各类案件。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2.承办机构：区劳动保障监察大队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联系电话：2596316。</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rPr>
        <w:t>（六）区</w:t>
      </w:r>
      <w:r>
        <w:rPr>
          <w:rFonts w:hint="eastAsia" w:ascii="Times New Roman" w:hAnsi="Times New Roman" w:eastAsia="楷体_GB2312" w:cs="Times New Roman"/>
          <w:b/>
          <w:bCs/>
          <w:color w:val="auto"/>
          <w:sz w:val="32"/>
          <w:szCs w:val="32"/>
          <w:lang w:eastAsia="zh-CN"/>
        </w:rPr>
        <w:t>自然资源和规划局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1.工作职责：负责养老服务设施用地规划报建工作及土地核验、规划条件核实工作。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2.承办机构：国土空间规划股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联系电话：2597163。</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（七）区住房城乡建设局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1.工作职责：负责管辖范围内养老服务机构建设过程的质量安全监督工作；负责管辖范围内养老服务机构房屋质量安全鉴定的指导工作；负责管辖范围内养老服务机构消防设计审查、消防验收、备案工作。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2.承办机构：区建设工程质量管理站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联系电话：2596485。</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（八）区市场监管局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对养老服务机构食品安全和特种设备的监督检查；负责对养老服务机构未取得食品经营许可的查处，督促检查养老服务机构落实食品安全主体责任和建立完善食品安全管理制度，查处食品安全违法行为；负责对养老服务机构保健品、投融资广告的监测，依法查处虚假违法广告；负责查处养老服务机构价格收费违规违法、不正当竞争、违法直销、传销行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2.承办机构：特种设备安全监察股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联系电话：2596304；食品安全监管股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联系电话：2596291；综合行政执法支队屯溪区大队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联系电话：2523701。</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（九）区消防救援大队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1.工作职责：负责依法对养老服务机构进行消防安全监督检查，依法查处消防安全违法行为；督促、指导养老服务机构制定应急疏散、灭火预案、消防管理制度以及开展消防培训和演练等工作。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2.承办机构：消防救援大队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联系电话：2532052。</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四、镇（街道）工作职责及承办机构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1.工作职责：镇、街道要负责统筹落实辖区内的养老服务机构监管，加强法律法规宣传，落实属地管理责任和有关部门依法履行部门监管职能，对所发现的重大问题及时协调、督促解决。</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2．承办机构：</w:t>
      </w:r>
      <w:r>
        <w:rPr>
          <w:rFonts w:hint="eastAsia" w:ascii="Times New Roman" w:hAnsi="Times New Roman" w:eastAsia="仿宋_GB2312" w:cs="Times New Roman"/>
          <w:color w:val="auto"/>
          <w:sz w:val="32"/>
          <w:szCs w:val="32"/>
          <w:lang w:eastAsia="zh-CN"/>
        </w:rPr>
        <w:t>黎阳镇为民服务中心；联系电话：2162028。</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黑体" w:cs="Times New Roman"/>
          <w:sz w:val="32"/>
          <w:szCs w:val="32"/>
          <w:lang w:eastAsia="zh-CN"/>
        </w:rPr>
        <w:t>五、</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加强区镇联动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（一）构建联动监管体系。</w:t>
      </w:r>
      <w:r>
        <w:rPr>
          <w:rFonts w:hint="default" w:ascii="Times New Roman" w:hAnsi="Times New Roman" w:eastAsia="仿宋_GB2312" w:cs="Times New Roman"/>
          <w:color w:val="auto"/>
          <w:sz w:val="32"/>
          <w:szCs w:val="32"/>
        </w:rPr>
        <w:t>贯彻《国务院办公厅关于建立健全养老服务综合监管制度促进养老服务高质量发展的意见》（国办发</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2020</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48号），由区民政局牵头开展养老机构监管执法，按照权责匹配、权责一致原则，构建行业监管、属地监管、综合监管相协调的联动监管体系。加强职能部门与镇街之间的沟通协调，发挥区镇（街）案件移送、联席会议、执法协助、争议协调等7项基层综合行政执法协调机制作用，防止重复监管和监管真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（二）理顺区镇职责关系。</w:t>
      </w:r>
      <w:r>
        <w:rPr>
          <w:rFonts w:hint="default" w:ascii="Times New Roman" w:hAnsi="Times New Roman" w:eastAsia="仿宋_GB2312" w:cs="Times New Roman"/>
          <w:color w:val="auto"/>
          <w:sz w:val="32"/>
          <w:szCs w:val="32"/>
        </w:rPr>
        <w:t>认真落实《屯溪区优化镇街权责清单厘清区镇职责边界工作配套机制》《屯溪区区直部门派驻机构管理暂行规定》《屯溪区委托镇街行使部分行政执法权工作实施方案》，明确区直部门之间、区直部门与镇（街）之间的职责分工，强化镇街对清单事项的协调权和督办权，着力解决镇街权责不匹配，“权小责大”难题，推动实现“问题在一线发现、诉求在一线回应、矛盾在一线化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（三）发挥网格管理作用。</w:t>
      </w:r>
      <w:r>
        <w:rPr>
          <w:rFonts w:hint="default" w:ascii="Times New Roman" w:hAnsi="Times New Roman" w:eastAsia="仿宋_GB2312" w:cs="Times New Roman"/>
          <w:color w:val="auto"/>
          <w:sz w:val="32"/>
          <w:szCs w:val="32"/>
        </w:rPr>
        <w:t>积极运用《屯溪区以高质量党建引领基层网格化治理的实施方案》《屯溪区网格化管理联勤联动工作巡查督查实施意见（试行）》《屯溪区“镇街吹哨、部门报到”机制》《屯溪区统一政府热线服务平台管理制度》等，强化镇街对派驻基层执法力量的统一指挥协调权，对“吹哨报到”情况的综合评价权，构建网格化服务管理闭环运行机制，不断提升治理效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六、加强依单监管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（一）强化监督全覆盖。</w:t>
      </w:r>
      <w:r>
        <w:rPr>
          <w:rFonts w:hint="default" w:ascii="Times New Roman" w:hAnsi="Times New Roman" w:eastAsia="仿宋_GB2312" w:cs="Times New Roman"/>
          <w:color w:val="auto"/>
          <w:sz w:val="32"/>
          <w:szCs w:val="32"/>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（二）强化人员监督。</w:t>
      </w:r>
      <w:r>
        <w:rPr>
          <w:rFonts w:hint="default" w:ascii="Times New Roman" w:hAnsi="Times New Roman" w:eastAsia="仿宋_GB2312" w:cs="Times New Roman"/>
          <w:color w:val="auto"/>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楷体_GB2312" w:cs="Times New Roman"/>
          <w:b/>
          <w:bCs/>
          <w:color w:val="auto"/>
          <w:sz w:val="32"/>
          <w:szCs w:val="32"/>
        </w:rPr>
        <w:t>（三）强化责任追究。</w:t>
      </w:r>
      <w:r>
        <w:rPr>
          <w:rFonts w:hint="default" w:ascii="Times New Roman" w:hAnsi="Times New Roman" w:eastAsia="仿宋_GB2312" w:cs="Times New Roman"/>
          <w:color w:val="auto"/>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1.《国务院办公厅关于建立健全养老服务综合监管制度促进养老服务高质量发展的意见》（国办发</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2020</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48号）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2.《安徽省人民政府办公厅关于建立健全养老服务综合监管制度促进养老服务高质量发展若干措施》（皖办发</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2021</w:t>
      </w:r>
      <w:r>
        <w:rPr>
          <w:rFonts w:hint="default" w:ascii="Times New Roman" w:hAnsi="Times New Roman" w:eastAsia="宋体" w:cs="Times New Roman"/>
          <w:color w:val="auto"/>
          <w:sz w:val="32"/>
          <w:szCs w:val="32"/>
        </w:rPr>
        <w:t>﹞</w:t>
      </w:r>
      <w:r>
        <w:rPr>
          <w:rFonts w:hint="default" w:ascii="Times New Roman" w:hAnsi="Times New Roman" w:eastAsia="仿宋_GB2312" w:cs="Times New Roman"/>
          <w:color w:val="auto"/>
          <w:sz w:val="32"/>
          <w:szCs w:val="32"/>
        </w:rPr>
        <w:t>8号）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3.《黄山市养老服务工作联席会议办公室印发关于建立健全养老服务综合监管制度促进养老服务高质量发展若干举措的通知》（黄养老联办〔2021〕1号）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4.《关于印发屯溪区养老服务机构综合监管暂行办法的通知》（屯民福〔2020〕168号）</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6.出租房屋和流动人口管理事中事后</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监管细则</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kern w:val="0"/>
          <w:sz w:val="32"/>
          <w:szCs w:val="32"/>
          <w:lang w:bidi="ar"/>
        </w:rPr>
        <w:t>出租房屋和流动人口管理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kern w:val="0"/>
          <w:sz w:val="32"/>
          <w:szCs w:val="32"/>
          <w:lang w:bidi="ar"/>
        </w:rPr>
        <w:t>黄山市公安局屯溪分局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屯溪公安分局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1．工作职责：负责对租赁房屋实行治安管理，建立登记、安全检查等管理制度；负责流动人口的居住登记和居住证办理工作。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黄山市公安局屯溪分局各派出所、户政中心；联系电话：荷花池派出所2591110、老街派出所（中市派出所）2592110、屯光派出所2590110、阳湖派出所（黄口派出所）2597110、黎阳派出所（奕棋派出所）2598110、户政中心2330662。</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（二）区发改委</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w:t>
      </w:r>
      <w:r>
        <w:rPr>
          <w:rFonts w:hint="default" w:ascii="Times New Roman" w:hAnsi="Times New Roman" w:eastAsia="仿宋_GB2312" w:cs="Times New Roman"/>
          <w:sz w:val="32"/>
          <w:szCs w:val="32"/>
        </w:rPr>
        <w:t>．工作职责：负责协助全区人口工作发展规划工作、帮助确定人口工作发展改革思路和重大目标任务。</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2．承办机构：屯溪区发改委；联系电话：2596444。</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（三）区民政局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1．工作职责：负责对流浪乞讨等生活无着的流动人口信息采集和上报工作。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2．承办机构：屯溪区民政局；联系电话：2596352。</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（四）区教育局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1．工作职责：负责流动人口子女入托、入学服务工作。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2．承办机构：屯溪区教育局；联系电话：2596226。</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（五）区财政局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1．工作职责：负责流动人口及居住证办理经费保障工作。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2．承办机构：屯溪区财政局；联系电话：2596186。</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（六）区司法局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1．工作职责：负责依法维护流动人员的合法权益，依法依规提供法律援助和其他法律服务。</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2．承办机构：屯溪区司法局；联系电话：2513771。</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（七）区人力资源社会保障局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用人单位、房屋出租人、房屋租赁或者职业介绍中介机构，应当自与流动人口建立、终止或者解除劳动关系、租赁关系、中介服务关系之日起5个工作日内，将流动人口居住登记信息报送当地公安机关。</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2．承办机构：屯溪区人力资源社会保障局；联系电话：2596311。</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（八）区住房城乡建设局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1．工作职责：负责建筑工地流动人口的信息报送。</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2．承办机构：屯溪区住房和城乡建设局；联系电话：2596359。</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（九）区交通运输局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1．工作职责：负责对旅客信息登记完整，上传等工作。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宋体" w:cs="Times New Roman"/>
          <w:szCs w:val="22"/>
        </w:rPr>
      </w:pPr>
      <w:r>
        <w:rPr>
          <w:rFonts w:hint="default" w:ascii="Times New Roman" w:hAnsi="Times New Roman" w:eastAsia="仿宋_GB2312" w:cs="Times New Roman"/>
          <w:sz w:val="32"/>
          <w:szCs w:val="32"/>
        </w:rPr>
        <w:t>2．承办机构：屯溪区道路运输管理所；联系电话：2596325。</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（十）区卫生健康委员会</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1．工作职责：负责对流动人口计划生育工作实行综合治理，每月及时上报流入地育龄妇女信息。</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宋体" w:cs="Times New Roman"/>
          <w:szCs w:val="22"/>
        </w:rPr>
      </w:pPr>
      <w:r>
        <w:rPr>
          <w:rFonts w:hint="default" w:ascii="Times New Roman" w:hAnsi="Times New Roman" w:eastAsia="仿宋_GB2312" w:cs="Times New Roman"/>
          <w:sz w:val="32"/>
          <w:szCs w:val="32"/>
        </w:rPr>
        <w:t>2．承办机构：屯溪区卫生健康委员会；联系电话：2596205。</w:t>
      </w:r>
    </w:p>
    <w:p>
      <w:pPr>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（十一）区市场监管局</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1．工作职责：负责流动人口的工商登记和信息报送。</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宋体" w:cs="Times New Roman"/>
          <w:szCs w:val="22"/>
        </w:rPr>
      </w:pPr>
      <w:r>
        <w:rPr>
          <w:rFonts w:hint="default" w:ascii="Times New Roman" w:hAnsi="Times New Roman" w:eastAsia="仿宋_GB2312" w:cs="Times New Roman"/>
          <w:sz w:val="32"/>
          <w:szCs w:val="32"/>
        </w:rPr>
        <w:t>2．承办机构：屯溪区市场监督管理局；联系电话：2596302。</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1．工作职责：城镇街道居民委员会、村民委员会及其治安保卫委员会，应当协助公安机关做好租赁房屋的安全防范、</w:t>
      </w:r>
      <w:r>
        <w:rPr>
          <w:rFonts w:hint="eastAsia" w:ascii="Times New Roman" w:hAnsi="Times New Roman" w:eastAsia="仿宋_GB2312" w:cs="Times New Roman"/>
          <w:sz w:val="32"/>
          <w:szCs w:val="32"/>
          <w:lang w:eastAsia="zh-CN"/>
        </w:rPr>
        <w:t>法治宣传</w:t>
      </w:r>
      <w:r>
        <w:rPr>
          <w:rFonts w:hint="default" w:ascii="Times New Roman" w:hAnsi="Times New Roman" w:eastAsia="仿宋_GB2312" w:cs="Times New Roman"/>
          <w:sz w:val="32"/>
          <w:szCs w:val="32"/>
        </w:rPr>
        <w:t>教育和治安管理工作。乡(镇)人民政府、街道办事处，居民委员会、村民委员会应当协助做好与流动人口居住登记相关的服务工作。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2．承办机构：</w:t>
      </w:r>
      <w:r>
        <w:rPr>
          <w:rFonts w:hint="eastAsia" w:ascii="Times New Roman" w:hAnsi="Times New Roman" w:eastAsia="仿宋_GB2312" w:cs="Times New Roman"/>
          <w:kern w:val="2"/>
          <w:sz w:val="32"/>
          <w:szCs w:val="32"/>
          <w:lang w:val="en-US" w:eastAsia="zh-CN" w:bidi="ar-SA"/>
        </w:rPr>
        <w:t>黎阳</w:t>
      </w:r>
      <w:r>
        <w:rPr>
          <w:rFonts w:hint="default" w:ascii="Times New Roman" w:hAnsi="Times New Roman" w:eastAsia="仿宋_GB2312" w:cs="Times New Roman"/>
          <w:kern w:val="2"/>
          <w:sz w:val="32"/>
          <w:szCs w:val="32"/>
          <w:lang w:val="en-US" w:eastAsia="zh-CN" w:bidi="ar-SA"/>
        </w:rPr>
        <w:t>镇</w:t>
      </w:r>
      <w:r>
        <w:rPr>
          <w:rFonts w:hint="eastAsia" w:ascii="Times New Roman" w:hAnsi="Times New Roman" w:eastAsia="仿宋_GB2312" w:cs="Times New Roman"/>
          <w:kern w:val="2"/>
          <w:sz w:val="32"/>
          <w:szCs w:val="32"/>
          <w:lang w:val="en-US" w:eastAsia="zh-CN" w:bidi="ar-SA"/>
        </w:rPr>
        <w:t>综合治理</w:t>
      </w:r>
      <w:r>
        <w:rPr>
          <w:rFonts w:hint="default" w:ascii="Times New Roman" w:hAnsi="Times New Roman" w:eastAsia="仿宋_GB2312" w:cs="Times New Roman"/>
          <w:kern w:val="2"/>
          <w:sz w:val="32"/>
          <w:szCs w:val="32"/>
          <w:lang w:val="en-US" w:eastAsia="zh-CN" w:bidi="ar-SA"/>
        </w:rPr>
        <w:t>中心；联系电话：</w:t>
      </w:r>
      <w:r>
        <w:rPr>
          <w:rFonts w:hint="eastAsia" w:ascii="Times New Roman" w:hAnsi="Times New Roman" w:eastAsia="仿宋_GB2312" w:cs="Times New Roman"/>
          <w:kern w:val="2"/>
          <w:sz w:val="32"/>
          <w:szCs w:val="32"/>
          <w:lang w:val="en-US" w:eastAsia="zh-CN" w:bidi="ar-SA"/>
        </w:rPr>
        <w:t>2162032。</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五、加强区镇联动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（一）构建联动监管体系。</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color w:val="auto"/>
          <w:sz w:val="32"/>
          <w:szCs w:val="32"/>
          <w:u w:val="none"/>
        </w:rPr>
        <w:t>《安徽省流动人口居住登记办法》（省政府令第27号)、《安徽省人民政府办公厅关于推进实施流动人口居住证制度的意见》：，由</w:t>
      </w:r>
      <w:r>
        <w:rPr>
          <w:rFonts w:hint="default" w:ascii="Times New Roman" w:hAnsi="Times New Roman" w:eastAsia="仿宋_GB2312" w:cs="Times New Roman"/>
          <w:color w:val="auto"/>
          <w:sz w:val="32"/>
          <w:szCs w:val="32"/>
          <w:u w:val="none"/>
          <w:lang w:eastAsia="zh-CN"/>
        </w:rPr>
        <w:t>屯溪公安分局</w:t>
      </w:r>
      <w:r>
        <w:rPr>
          <w:rFonts w:hint="default" w:ascii="Times New Roman" w:hAnsi="Times New Roman" w:eastAsia="仿宋_GB2312" w:cs="Times New Roman"/>
          <w:color w:val="auto"/>
          <w:sz w:val="32"/>
          <w:szCs w:val="32"/>
          <w:u w:val="none"/>
        </w:rPr>
        <w:t>牵头开展租赁房屋监管执法和流动人口居住登记工作，</w:t>
      </w:r>
      <w:r>
        <w:rPr>
          <w:rFonts w:hint="default" w:ascii="Times New Roman" w:hAnsi="Times New Roman" w:eastAsia="仿宋_GB2312" w:cs="Times New Roman"/>
          <w:sz w:val="32"/>
          <w:szCs w:val="32"/>
        </w:rPr>
        <w:t>按照权责匹配、权责一致原则，构建行业监管、属地监管、综合监管相协调的联动监管体系。</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rPr>
        <w:t>（二）理顺区镇职责关系。</w:t>
      </w:r>
      <w:r>
        <w:rPr>
          <w:rFonts w:hint="default" w:ascii="Times New Roman" w:hAnsi="Times New Roman" w:eastAsia="仿宋_GB2312" w:cs="Times New Roman"/>
          <w:sz w:val="32"/>
          <w:szCs w:val="32"/>
        </w:rPr>
        <w:t>认真落实《屯溪区区直部门派驻机构管理暂行规定》</w:t>
      </w:r>
      <w:r>
        <w:rPr>
          <w:rFonts w:hint="default" w:ascii="Times New Roman" w:hAnsi="Times New Roman" w:eastAsia="仿宋_GB2312" w:cs="Times New Roman"/>
          <w:color w:val="000000"/>
          <w:kern w:val="0"/>
          <w:sz w:val="32"/>
          <w:szCs w:val="32"/>
          <w:u w:val="none"/>
        </w:rPr>
        <w:t>《屯溪区委托镇街行使部分行政执法权工作实施方案》，</w:t>
      </w:r>
      <w:r>
        <w:rPr>
          <w:rFonts w:hint="default" w:ascii="Times New Roman" w:hAnsi="Times New Roman" w:eastAsia="仿宋_GB2312" w:cs="Times New Roman"/>
          <w:sz w:val="32"/>
          <w:szCs w:val="32"/>
          <w:u w:val="none"/>
        </w:rPr>
        <w:t>明确区直部门之间、区直部门与镇（街）之间的职责分工，发挥区镇（街）案件移送、联席会议、执法协助、争议协调等7项基层综合行政执法协调机制作用，加强沟通协调，防止重复监管和监管真空。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u w:val="none"/>
        </w:rPr>
        <w:t>（三）发挥网格管理作用。</w:t>
      </w:r>
      <w:r>
        <w:rPr>
          <w:rFonts w:hint="default" w:ascii="Times New Roman" w:hAnsi="Times New Roman" w:eastAsia="仿宋_GB2312" w:cs="Times New Roman"/>
          <w:sz w:val="32"/>
          <w:szCs w:val="32"/>
          <w:u w:val="none"/>
        </w:rPr>
        <w:t>积极运用</w:t>
      </w:r>
      <w:r>
        <w:rPr>
          <w:rFonts w:hint="default" w:ascii="Times New Roman" w:hAnsi="Times New Roman" w:eastAsia="仿宋_GB2312" w:cs="Times New Roman"/>
          <w:color w:val="000000"/>
          <w:kern w:val="0"/>
          <w:sz w:val="32"/>
          <w:szCs w:val="32"/>
          <w:u w:val="none"/>
        </w:rPr>
        <w:t>《屯溪区以高质量党建引领基层网格化治理的实施方案》《屯溪区网格化管理联勤联动工作巡查督查实施意见（试行）》</w:t>
      </w:r>
      <w:r>
        <w:rPr>
          <w:rFonts w:hint="default" w:ascii="Times New Roman" w:hAnsi="Times New Roman" w:eastAsia="仿宋_GB2312" w:cs="Times New Roman"/>
          <w:sz w:val="32"/>
          <w:szCs w:val="32"/>
          <w:u w:val="none"/>
        </w:rPr>
        <w:t>《屯溪区“镇街吹哨、部门报到”机制》</w:t>
      </w:r>
      <w:r>
        <w:rPr>
          <w:rFonts w:hint="default" w:ascii="Times New Roman" w:hAnsi="Times New Roman" w:eastAsia="仿宋_GB2312" w:cs="Times New Roman"/>
          <w:color w:val="000000"/>
          <w:kern w:val="0"/>
          <w:sz w:val="32"/>
          <w:szCs w:val="32"/>
          <w:u w:val="none"/>
        </w:rPr>
        <w:t>《屯溪区统一政府热线服务平台管理制度》</w:t>
      </w:r>
      <w:r>
        <w:rPr>
          <w:rFonts w:hint="default" w:ascii="Times New Roman" w:hAnsi="Times New Roman" w:eastAsia="仿宋_GB2312" w:cs="Times New Roman"/>
          <w:sz w:val="32"/>
          <w:szCs w:val="32"/>
        </w:rPr>
        <w:t>，强化镇街统一指挥和统筹协调职责，推动区镇（街）执法联勤联动，构建网格化服务管理闭环运行机制，不断提升治理效能。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（一）强化监督全覆盖。</w:t>
      </w:r>
      <w:r>
        <w:rPr>
          <w:rFonts w:hint="default" w:ascii="Times New Roman" w:hAnsi="Times New Roman" w:eastAsia="仿宋_GB2312" w:cs="Times New Roman"/>
          <w:sz w:val="32"/>
          <w:szCs w:val="32"/>
        </w:rPr>
        <w:t>镇纪委、街道纪工委、区纪委监委机关派驻（派出）机构要加强清单事项履职情况的监管，按照管理权限进行监督执纪问责和监督调查处置。区委编办对各责任单位执行“三定”规定情况、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szCs w:val="22"/>
        </w:rPr>
        <w:t>清单事项职责分工情况进行监督</w:t>
      </w:r>
      <w:r>
        <w:rPr>
          <w:rFonts w:hint="default" w:ascii="Times New Roman" w:hAnsi="Times New Roman" w:eastAsia="仿宋_GB2312" w:cs="Times New Roman"/>
          <w:sz w:val="32"/>
          <w:szCs w:val="32"/>
        </w:rPr>
        <w:t>，承担清单事项履职中的机构编制违规违纪违法行为处理和问责的具体工作。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仿宋_GB2312" w:cs="Times New Roman"/>
          <w:color w:val="auto"/>
          <w:sz w:val="32"/>
          <w:szCs w:val="32"/>
          <w:u w:val="none"/>
        </w:rPr>
        <w:t>区纪委监委各派驻（派出）机构按照管理权限，对区级职能部门是否规范履行主体责任，是否存在不作为、乱作为等行为进行监督；镇纪委、街道纪工委按照管理权限，对镇街各单位是否规范履行配合职责，是否存在不作为、乱作为等行为进行监督。区委编办对区级职能部门、镇街是否按照“三定”规定履行职责，是否落实清单事项职责分工进行监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1．《居住证暂行条例》（中华人民共和国国务院令第663号，2016年1月1日起实施）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2．《安徽省流动人口居住登记办法》（省政府令第27</w:t>
      </w:r>
    </w:p>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号，2017年2月1日起实施）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3．《安徽省人民政府办公厅关于推进实施流动人口居住证制度的意见》(皖政办〔2013〕8号)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4．《租赁房屋治安管理规定》（1995年3月6日公安部令第24号）</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7.对违反土地管理法律法规行为的监管执法</w:t>
      </w:r>
      <w:r>
        <w:rPr>
          <w:rFonts w:hint="eastAsia" w:ascii="宋体" w:hAnsi="宋体" w:eastAsia="宋体" w:cs="宋体"/>
          <w:color w:val="000000"/>
          <w:sz w:val="44"/>
          <w:szCs w:val="44"/>
        </w:rPr>
        <w:t>事中事后监管细则</w:t>
      </w:r>
    </w:p>
    <w:p>
      <w:pPr>
        <w:pStyle w:val="2"/>
        <w:keepNext w:val="0"/>
        <w:keepLines w:val="0"/>
        <w:pageBreakBefore w:val="0"/>
        <w:kinsoku/>
        <w:wordWrap/>
        <w:overflowPunct/>
        <w:topLinePunct w:val="0"/>
        <w:autoSpaceDE/>
        <w:autoSpaceDN/>
        <w:bidi w:val="0"/>
        <w:adjustRightIn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对违反土地管理法律法规行为的监管执法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lang w:eastAsia="zh-CN"/>
        </w:rPr>
        <w:t>二、牵头部门</w:t>
      </w:r>
      <w:r>
        <w:rPr>
          <w:rFonts w:hint="default" w:ascii="Times New Roman" w:hAnsi="Times New Roman" w:eastAsia="黑体"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rPr>
        <w:t>（一）</w:t>
      </w:r>
      <w:r>
        <w:rPr>
          <w:rFonts w:hint="default" w:ascii="Times New Roman" w:hAnsi="Times New Roman" w:eastAsia="楷体_GB2312" w:cs="Times New Roman"/>
          <w:b/>
          <w:bCs/>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w:t>
      </w:r>
      <w:r>
        <w:rPr>
          <w:rFonts w:hint="default" w:ascii="Times New Roman" w:hAnsi="Times New Roman" w:eastAsia="仿宋_GB2312" w:cs="Times New Roman"/>
          <w:sz w:val="32"/>
          <w:szCs w:val="32"/>
          <w:highlight w:val="none"/>
          <w:lang w:val="en-US" w:eastAsia="zh-CN"/>
        </w:rPr>
        <w:t>配合市资规局</w:t>
      </w:r>
      <w:r>
        <w:rPr>
          <w:rFonts w:hint="default" w:ascii="Times New Roman" w:hAnsi="Times New Roman" w:eastAsia="仿宋_GB2312" w:cs="Times New Roman"/>
          <w:sz w:val="32"/>
          <w:szCs w:val="32"/>
          <w:highlight w:val="none"/>
        </w:rPr>
        <w:t>对违反土地管理法律、法规的行为进行监督检查。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国土空间生态修复和耕地保护股；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2579603</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1.工作职责：负责对违反农村宅基地管理法律、法规的行为进行监督检查。发现或接到乡镇上报的问题线索后，及时进行实地核实认定；确认违法的，配合市级有关部门做好查处工作，并通报乡镇相关情况。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农村经营管理股；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2595256</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统筹乡镇（街道）、村（社区）网格监管力量，对辖区内违反土地管理等违法行为进行日常巡查，发现违法线索进行初步核实，及时上报有关部门处理；配合自然资源和规划、农业农村部门对违法行为进行实地核查，协助相关执法部门对违法者下达限期整改通知书，对逾期未整改到位的，配合做好执法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val="en-US" w:eastAsia="zh-CN"/>
        </w:rPr>
        <w:t>黎阳</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城乡建设管理办公室</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对辖区内违反土地管理等违法行为进行日常巡查，发现违法线索进行初步核实后，及时劝告制止，并按规定时限上报区直责任部门，区直责任部门对上报问题及时进行核查、处理。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1.《中华人民共和国土地管理法》</w:t>
      </w: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8.对违反城乡规划法律法规行为的监管执法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对违反城乡规划法律法规行为的监管执法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rPr>
        <w:t>（一）</w:t>
      </w:r>
      <w:r>
        <w:rPr>
          <w:rFonts w:hint="default" w:ascii="Times New Roman" w:hAnsi="Times New Roman" w:eastAsia="楷体_GB2312" w:cs="Times New Roman"/>
          <w:b/>
          <w:bCs/>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1.工作职责：配合市级自然资源和规划部门对城乡规划执行情况进行监管、调查处理。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国土空间规划股；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2597163</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1.工作职责：负责对认定为违法建设的依法查处，并通报乡镇相关情况。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综合执法中队；</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2595219</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统筹乡镇（街道）、村（社区）网格监管力量，对辖区内违反城乡规划等违法行为进行日常巡查，协助做好日常规划建设的宣传工作；按规定对辖区内违反城乡规划违法行为进行处罚，超出乡镇（街道）权限的，将发现违法线索的核实情况及时上报有关部门，并协助做好执法相关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对辖区内违反城乡规划等违法行为进行日常巡查，发现问题线索后，及时劝告制止，并按规定时限上报区直责任部门，区直责任部门对上报问题及时进行核查、处理。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1.《中华人民共和国城乡规划法》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2.《城市管理执法办法》</w:t>
      </w: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lang w:val="en-US" w:eastAsia="zh-CN"/>
        </w:rPr>
        <w:t>9.</w:t>
      </w:r>
      <w:r>
        <w:rPr>
          <w:rFonts w:hint="default" w:ascii="宋体" w:hAnsi="宋体" w:eastAsia="宋体" w:cs="宋体"/>
          <w:color w:val="000000"/>
          <w:sz w:val="44"/>
          <w:szCs w:val="44"/>
          <w:highlight w:val="none"/>
          <w:lang w:val="en-US" w:eastAsia="zh-CN"/>
        </w:rPr>
        <w:t>基本农田保护监管执法</w:t>
      </w:r>
      <w:r>
        <w:rPr>
          <w:rFonts w:hint="eastAsia" w:ascii="宋体" w:hAnsi="宋体" w:eastAsia="宋体" w:cs="宋体"/>
          <w:color w:val="000000"/>
          <w:sz w:val="44"/>
          <w:szCs w:val="44"/>
          <w:highlight w:val="none"/>
        </w:rPr>
        <w:t>事中事后监管细则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基本农田保护监管执法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rPr>
        <w:t>（一）</w:t>
      </w:r>
      <w:r>
        <w:rPr>
          <w:rFonts w:hint="default" w:ascii="Times New Roman" w:hAnsi="Times New Roman" w:eastAsia="楷体_GB2312" w:cs="Times New Roman"/>
          <w:b/>
          <w:bCs/>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与农业农村部门加强协调配合，加强对基本农田保护的监督检查，发现或接到乡镇上报的问题线索后，及时进行实地核实认定；确认违法的，按照各自职责分工，配合市级有关部门做好查处工作，并通报乡镇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国土空间生态修复和耕地保护股；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2579603</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与自然资源和规划加强协调配合，加强对基本农田保护的监督检查，发现或接到乡镇上报的问题线索后，及时进行实地核实认定；确认违法的，按照各自职责分工，配合市级有关部门做好查处工作，并通报乡镇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农村经营管理股；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2595256</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1.工作职责：保护管理工作，发现破坏基本农田的行为，要立即制止，并及时上报有关部门，配合做好执法等工作。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发现破坏基本农田的行为问题线索后，及时劝告制止，并按规定时限上报区直责任部门，区直责任部门对上报问题及时进行核查、处理。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2.《基本农田保护条例》</w:t>
      </w: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rPr>
      </w:pPr>
    </w:p>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yellow"/>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10.</w:t>
      </w:r>
      <w:r>
        <w:rPr>
          <w:rFonts w:hint="eastAsia" w:ascii="宋体" w:hAnsi="宋体" w:eastAsia="宋体" w:cs="宋体"/>
          <w:color w:val="000000"/>
          <w:sz w:val="44"/>
          <w:szCs w:val="44"/>
        </w:rPr>
        <w:t>地质灾害防治组织实施事中事后监管细则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地质灾害防治组织实施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rPr>
        <w:t>（一）</w:t>
      </w:r>
      <w:r>
        <w:rPr>
          <w:rFonts w:hint="default" w:ascii="Times New Roman" w:hAnsi="Times New Roman" w:eastAsia="楷体_GB2312" w:cs="Times New Roman"/>
          <w:b/>
          <w:bCs/>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1.工作职责：负责本辖区地质灾害防治的组织、协调、指导和监督工作；会同住房城乡建设、交通运输、水利、应急管理等部门对地质灾害险情进行动态监测，提出应急治理措施，减轻和控制地质灾害灾情。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自然资源保护与地灾防治股，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2579603</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（二）区应急局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1.工作职责：拟定本行政区域的突发性地质灾害应急预案，其他有关部门按照各自的职责负责有关的地质灾害防治工作。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应急管理股，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2596242</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区政府（区地质灾害防治工作领导小组、区突发地质灾害应急指挥部）、自然资源主管部门、应急管理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（一）理顺区镇部门职责关系。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1、屯溪区防治地质灾害工作领导</w:t>
      </w:r>
      <w:r>
        <w:rPr>
          <w:rFonts w:hint="eastAsia" w:ascii="Times New Roman" w:hAnsi="Times New Roman" w:eastAsia="仿宋_GB2312" w:cs="Times New Roman"/>
          <w:sz w:val="32"/>
          <w:szCs w:val="32"/>
          <w:highlight w:val="none"/>
          <w:lang w:val="en-US" w:eastAsia="zh-CN"/>
        </w:rPr>
        <w:t>小</w:t>
      </w:r>
      <w:r>
        <w:rPr>
          <w:rFonts w:hint="default" w:ascii="Times New Roman" w:hAnsi="Times New Roman" w:eastAsia="仿宋_GB2312" w:cs="Times New Roman"/>
          <w:sz w:val="32"/>
          <w:szCs w:val="32"/>
          <w:highlight w:val="none"/>
        </w:rPr>
        <w:t>组负责全区地质灾害的组织、领导工作。发生较大突发地质灾害时，由区应急管理局按照全区地质灾害应急专项预案，组织协调应急救援工作，区自然资源和规划局为应急救援工作提供技术支撑。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各镇、街道要按照“属地管理”的要求，坚持“预防为主、避让与治理相结合、全面规划与突出重点相结合”的原则，建立“政府领导，行业监管”和“谁主管、谁负责，谁引发、谁治理”的共同防灾责任机制，把地质灾害防治工作列入重要议事日程，实行行政“一把手”负责制，逐级建立责任制，层层分解落实监测和防治工作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3、各有关部门要认真履行地质灾害防治职责，做好本行业、本部门地质灾害监测及防治工作，加强沟通和协调，在地质灾害防治监管上形成联动机制和工作合力。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（二）发挥网格管理作用，完善群测群防体系。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进一步推动地质灾害防治网格化管理体系建设，以镇(街道办)为区域，以行政村(居委会)为网格，全面提升全区地质灾害综合防治水平与能力。强化镇(街道)、村、地质灾害防治技术服务支撑单位协调配合，提升网格防灾能力；强化网格调查排查，分析、整理地质灾害隐患点资料，建立健全档案台账；强化网格监测巡查，及时发现灾害前兆，及时预警预报；强化宣传培训演练，提升应急处置能力；建立绩效考核管理办法，确保网格化管理各项工作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r>
        <w:rPr>
          <w:rFonts w:hint="default" w:ascii="Times New Roman" w:hAnsi="Times New Roman" w:eastAsia="仿宋_GB2312" w:cs="Times New Roman"/>
          <w:sz w:val="32"/>
          <w:szCs w:val="32"/>
        </w:rPr>
        <w:t>1.《地质灾害防治条例》</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default"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11.</w:t>
      </w:r>
      <w:r>
        <w:rPr>
          <w:rFonts w:hint="default" w:ascii="宋体" w:hAnsi="宋体" w:eastAsia="宋体" w:cs="宋体"/>
          <w:color w:val="000000"/>
          <w:sz w:val="44"/>
          <w:szCs w:val="44"/>
          <w:lang w:val="en-US" w:eastAsia="zh-CN"/>
        </w:rPr>
        <w:t>河流流域及相关涉水企业的水质监测和污染防治</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河流流域及相关涉水企业的水质监测和污染防治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1.工作职责：负责对涉水企业实施环境执法监测，配合上级主管部门开展辖区内河流流域的水样监测。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2.承办机构：局办公室</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2597882</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（二）区水利局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1.工作职责：负责切实落实河长制工作，组织领导本行政区域内江河、湖泊的水资源保护、水域岸线管理，保障生态流量。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2.承办机构：河长制</w:t>
      </w:r>
      <w:r>
        <w:rPr>
          <w:rFonts w:hint="default" w:ascii="Times New Roman" w:hAnsi="Times New Roman" w:eastAsia="仿宋_GB2312" w:cs="Times New Roman"/>
          <w:color w:val="auto"/>
          <w:sz w:val="32"/>
          <w:szCs w:val="32"/>
          <w:highlight w:val="none"/>
          <w:lang w:eastAsia="zh-CN"/>
        </w:rPr>
        <w:t>办公室</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联系电话：2596411。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1.工作职责：统筹乡镇（街道）、村（社区）网格监管力量，对辖区内河流流域、涉水企业等开展日常巡查并做好记录；对巡查发现问题及时上报生态环境部门，并协助做好水质监测及污染防治相关工作。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构建联动监管体系。</w:t>
      </w:r>
      <w:r>
        <w:rPr>
          <w:rFonts w:hint="default" w:ascii="Times New Roman" w:hAnsi="Times New Roman" w:eastAsia="仿宋_GB2312" w:cs="Times New Roman"/>
          <w:color w:val="auto"/>
          <w:sz w:val="32"/>
          <w:szCs w:val="32"/>
          <w:highlight w:val="none"/>
        </w:rPr>
        <w:t>贯彻《安徽省生态环境厅关于印发安徽省“十四五”省控地表水环境质量监测网设置方案的通知》（皖环发〔2021〕73号）</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《安徽省生态环境厅关于下达“十四五”国控断面水质目标及达标年限的通知》（皖环发〔2022〕18号）要求，深入打好碧水保卫战，全面推进地 表水环境质量改善，确保国控</w:t>
      </w:r>
      <w:r>
        <w:rPr>
          <w:rFonts w:hint="default" w:ascii="Times New Roman" w:hAnsi="Times New Roman" w:eastAsia="仿宋_GB2312" w:cs="Times New Roman"/>
          <w:color w:val="auto"/>
          <w:sz w:val="32"/>
          <w:szCs w:val="32"/>
          <w:highlight w:val="none"/>
          <w:lang w:eastAsia="zh-CN"/>
        </w:rPr>
        <w:t>省控</w:t>
      </w:r>
      <w:r>
        <w:rPr>
          <w:rFonts w:hint="default" w:ascii="Times New Roman" w:hAnsi="Times New Roman" w:eastAsia="仿宋_GB2312" w:cs="Times New Roman"/>
          <w:color w:val="auto"/>
          <w:sz w:val="32"/>
          <w:szCs w:val="32"/>
          <w:highlight w:val="none"/>
        </w:rPr>
        <w:t>断面水质稳定达标</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1.《中华人民共和国水污染防治法》</w:t>
      </w:r>
    </w:p>
    <w:p>
      <w:pPr>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default"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12.</w:t>
      </w:r>
      <w:r>
        <w:rPr>
          <w:rFonts w:hint="default" w:ascii="宋体" w:hAnsi="宋体" w:eastAsia="宋体" w:cs="宋体"/>
          <w:color w:val="000000"/>
          <w:sz w:val="44"/>
          <w:szCs w:val="44"/>
          <w:lang w:val="en-US" w:eastAsia="zh-CN"/>
        </w:rPr>
        <w:t>危废、固废源头管理和排查整治</w:t>
      </w:r>
      <w:r>
        <w:rPr>
          <w:rFonts w:hint="eastAsia" w:ascii="宋体" w:hAnsi="宋体" w:eastAsia="宋体" w:cs="宋体"/>
          <w:color w:val="000000"/>
          <w:sz w:val="44"/>
          <w:szCs w:val="44"/>
        </w:rPr>
        <w:t>事中事后监管细则</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危废、固废源头管理和排查整治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开展园区危废、固废日常检查巡查，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相关工作进行评估通报；组织开展危废固废排查，研究制定排查整治实施方案，明确排查范围、标准，整治工作计划、技术路线、经费保障等并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2.承办机构：黄山市生态环境保护综合行政执法支队屯溪区大队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2597881</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（二）区城管执法局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1.工作职责：负责推进城市生活垃圾减量化、资源化利用。加大垃圾收集压缩转运情况的督办检查，参与固废和危废垃圾源头治理，严禁工业垃圾混入生活垃圾收集处理。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屯溪区环境卫生管理中心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2357696</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（三）区住建局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1.工作职责：负责加强建设施工场所管理，加强固体废弃物的日常巡查。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区建设工程质量管理站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2596485</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（四）区农业农村局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1.工作职责：负责加强农药监管，开展了农药包装废弃物回收处置工作。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2.承办机构：区农业农村技术服务中心植保站、粮油土肥种子管理站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联系电话：2596550(农药)</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2596557(肥料)。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统筹乡镇（街道）、村（社区）网格监管力量，配合部门对辖区涉危废企业危废固废的产生量、类别、贮存、去向等情况开展全面排查并做好记录；对发现问题初步核实，相关情况及时上报生态环境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贯彻落实生态环境部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十四五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全国危险废物规范</w:t>
      </w:r>
      <w:r>
        <w:rPr>
          <w:rFonts w:hint="default" w:ascii="Times New Roman" w:hAnsi="Times New Roman" w:eastAsia="仿宋_GB2312" w:cs="Times New Roman"/>
          <w:color w:val="auto"/>
          <w:sz w:val="32"/>
          <w:szCs w:val="32"/>
          <w:highlight w:val="none"/>
        </w:rPr>
        <w:t>化</w:t>
      </w:r>
      <w:r>
        <w:rPr>
          <w:rFonts w:hint="default" w:ascii="Times New Roman" w:hAnsi="Times New Roman" w:eastAsia="仿宋_GB2312" w:cs="Times New Roman"/>
          <w:color w:val="auto"/>
          <w:sz w:val="32"/>
          <w:szCs w:val="32"/>
          <w:highlight w:val="none"/>
          <w:lang w:eastAsia="zh-CN"/>
        </w:rPr>
        <w:t>环境管理评估工作方案</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（环办固体</w:t>
      </w:r>
      <w:r>
        <w:rPr>
          <w:rFonts w:hint="default" w:ascii="Times New Roman" w:hAnsi="Times New Roman" w:eastAsia="仿宋_GB2312" w:cs="Times New Roman"/>
          <w:color w:val="auto"/>
          <w:sz w:val="32"/>
          <w:szCs w:val="32"/>
          <w:highlight w:val="none"/>
        </w:rPr>
        <w:t>〔2021〕20号）</w:t>
      </w:r>
      <w:r>
        <w:rPr>
          <w:rFonts w:hint="default" w:ascii="Times New Roman" w:hAnsi="Times New Roman" w:eastAsia="仿宋_GB2312" w:cs="Times New Roman"/>
          <w:color w:val="auto"/>
          <w:sz w:val="32"/>
          <w:szCs w:val="32"/>
          <w:highlight w:val="none"/>
          <w:lang w:eastAsia="zh-CN"/>
        </w:rPr>
        <w:t>和《202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年度全省危险废物规范化环境管理评估工作方案》（皖环函</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328</w:t>
      </w:r>
      <w:r>
        <w:rPr>
          <w:rFonts w:hint="default" w:ascii="Times New Roman" w:hAnsi="Times New Roman" w:eastAsia="仿宋_GB2312" w:cs="Times New Roman"/>
          <w:color w:val="auto"/>
          <w:sz w:val="32"/>
          <w:szCs w:val="32"/>
          <w:highlight w:val="none"/>
          <w:lang w:eastAsia="zh-CN"/>
        </w:rPr>
        <w:t>号）要求，</w:t>
      </w:r>
      <w:r>
        <w:rPr>
          <w:rFonts w:hint="default" w:ascii="Times New Roman" w:hAnsi="Times New Roman" w:eastAsia="仿宋_GB2312" w:cs="Times New Roman"/>
          <w:color w:val="auto"/>
          <w:sz w:val="32"/>
          <w:szCs w:val="32"/>
          <w:highlight w:val="none"/>
        </w:rPr>
        <w:t>对辖区涉危废企业危废固废的产生量、类别、贮存、去向等情况开展全面排查，发现问题线索后，及时劝告制止，并按规定时限上报区直责任部门，区直责任部门对上报问题及时进行核查、处理。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1．《中华人民共和国环境保护法》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２．《中华人民共和国固体废物污染环境防治法》</w:t>
      </w: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default"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13.</w:t>
      </w:r>
      <w:r>
        <w:rPr>
          <w:rFonts w:hint="default" w:ascii="宋体" w:hAnsi="宋体" w:eastAsia="宋体" w:cs="宋体"/>
          <w:color w:val="000000"/>
          <w:sz w:val="44"/>
          <w:szCs w:val="44"/>
          <w:lang w:val="en-US" w:eastAsia="zh-CN"/>
        </w:rPr>
        <w:t>VOCs（挥发性有机物）污染深度治理</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黑体" w:cs="Times New Roman"/>
          <w:color w:val="auto"/>
          <w:sz w:val="32"/>
          <w:szCs w:val="32"/>
          <w:highlight w:val="none"/>
        </w:rPr>
      </w:pPr>
      <w:r>
        <w:rPr>
          <w:rFonts w:hint="eastAsia" w:ascii="微软雅黑" w:hAnsi="微软雅黑" w:eastAsia="微软雅黑" w:cs="微软雅黑"/>
          <w:i w:val="0"/>
          <w:iCs w:val="0"/>
          <w:caps w:val="0"/>
          <w:color w:val="333333"/>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VOCs（挥发性有机物）污染深度治理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监督管理国家及省、市、区减排目标的落实。开展环境承载力监测、评估相关工作，监督检查全区污染物减排任务完成情况，实施生态环境保护目标责任制。负责开展强制性清洁生产审核。开展工业废气深度治理工作，督促全区企业废气治理提升改造，积极编报大气污染防治项目，制定重污染天气应急减排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2.承办机构：黄山市生态环境保护综合行政执法支队屯溪区大队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2597881</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（二）区交运局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承担汽修行业涉VOCs排放管理工作，对辖区内汽修企业、道路沿线进行重点巡查。推广使用低VOCs物料，推广底色漆使用水性、高固体分涂料，从源头上减少VOCs产生量。做好医疗废物、医疗污水运输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2.承办机构：区道路运输管理服务中心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联系电话：2180213。</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（三）区商务局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1.工作职责：负责开展对加油站的油气回收设备排放和罐区管道密闭、站区油气挥发等情况的检查。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区应急局综合股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2596285</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1.工作职责：负责强化餐饮油烟控制，对全区餐饮企业实行动态管理，对城市重点区域加强夜间巡查排查力度，落实常态化管控措施。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城市管理股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2595218</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（五）</w:t>
      </w:r>
      <w:r>
        <w:rPr>
          <w:rFonts w:hint="default" w:ascii="Times New Roman" w:hAnsi="Times New Roman" w:eastAsia="楷体_GB2312" w:cs="Times New Roman"/>
          <w:b/>
          <w:bCs/>
          <w:color w:val="auto"/>
          <w:sz w:val="32"/>
          <w:szCs w:val="32"/>
          <w:highlight w:val="none"/>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1.工作职责：负责烟花爆竹的公共安全管理，依法查处未经许可运输以及违规燃放烟花爆竹的行为。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2.承办机构：治安大队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联系电话：2513651。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（六）区发改委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1.工作职责：负责调整能源结构，推进能源消费总量和强度双控行动，组织实施煤炭清洁高效利用。推进天然气供储销体系建设，推进煤炭消费减量替代，保障天然气、电等清洁能源供应。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2.承办机构：节能监察中心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联系电话：2596460。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（七）区农业农村局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1.工作职责：负责农业机械报废更新工作，加快淘汰老旧农业机械，引导推广使用节能环保农业机械。配合生态环境部门开展非道路移动机械污染防治管理。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2.承办机构：农业农村技术服务中心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联系电话：2596519。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（八）</w:t>
      </w:r>
      <w:r>
        <w:rPr>
          <w:rFonts w:hint="default" w:ascii="Times New Roman" w:hAnsi="Times New Roman" w:eastAsia="楷体_GB2312" w:cs="Times New Roman"/>
          <w:b/>
          <w:bCs/>
          <w:color w:val="auto"/>
          <w:sz w:val="32"/>
          <w:szCs w:val="32"/>
          <w:highlight w:val="none"/>
          <w:lang w:eastAsia="zh-CN"/>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1.工作职责：负责开展整治非法经营成品油行为专项行动，建立打击非法加油站点、流动加油车和销售不合格油品行为长效机制。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黄山市市场监管综合行政执法支队</w:t>
      </w:r>
      <w:r>
        <w:rPr>
          <w:rFonts w:hint="eastAsia" w:ascii="Times New Roman" w:hAnsi="Times New Roman" w:eastAsia="仿宋_GB2312" w:cs="Times New Roman"/>
          <w:color w:val="auto"/>
          <w:sz w:val="32"/>
          <w:szCs w:val="32"/>
          <w:highlight w:val="none"/>
          <w:lang w:val="en-US" w:eastAsia="zh-CN"/>
        </w:rPr>
        <w:t>屯溪区大队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2532528</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（九）区</w:t>
      </w:r>
      <w:r>
        <w:rPr>
          <w:rFonts w:hint="default" w:ascii="Times New Roman" w:hAnsi="Times New Roman" w:eastAsia="楷体_GB2312" w:cs="Times New Roman"/>
          <w:b/>
          <w:bCs/>
          <w:sz w:val="32"/>
          <w:szCs w:val="32"/>
        </w:rPr>
        <w:t>科技</w:t>
      </w:r>
      <w:r>
        <w:rPr>
          <w:rFonts w:hint="default" w:ascii="Times New Roman" w:hAnsi="Times New Roman" w:eastAsia="楷体_GB2312" w:cs="Times New Roman"/>
          <w:b/>
          <w:bCs/>
          <w:sz w:val="32"/>
          <w:szCs w:val="32"/>
          <w:lang w:val="en-US" w:eastAsia="zh-CN"/>
        </w:rPr>
        <w:t>经济信息化</w:t>
      </w:r>
      <w:r>
        <w:rPr>
          <w:rFonts w:hint="default" w:ascii="Times New Roman" w:hAnsi="Times New Roman" w:eastAsia="楷体_GB2312" w:cs="Times New Roman"/>
          <w:b/>
          <w:bCs/>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1.工作职责：负责持续推进源头替代工作，鼓励支持使用涂料、油墨、胶粘剂、涂层剂（树脂）、清洗剂等原辅材料的企业，进行低VOCs含量原辅材料的源头替代。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2.承办机构：科技创新服务中心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联系电话：2596216。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1.工作职责：配合有关部门对辖区内重点区域、重点行业VOCs排放情况开展日常巡查并做好记录；对发现的疑似问题和隐患线索，及时上报有关部门处理；协助做好问题整改及执法相关工作。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贯彻落实《</w:t>
      </w:r>
      <w:r>
        <w:rPr>
          <w:rFonts w:hint="default" w:ascii="Times New Roman" w:hAnsi="Times New Roman" w:eastAsia="仿宋_GB2312" w:cs="Times New Roman"/>
          <w:color w:val="auto"/>
          <w:sz w:val="32"/>
          <w:szCs w:val="32"/>
          <w:highlight w:val="none"/>
        </w:rPr>
        <w:t>安徽省大气办关于深入开展挥发性有机物污染治理工作的通知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皖大气办〔2021〕4号</w:t>
      </w:r>
      <w:r>
        <w:rPr>
          <w:rFonts w:hint="default" w:ascii="Times New Roman" w:hAnsi="Times New Roman" w:eastAsia="仿宋_GB2312" w:cs="Times New Roman"/>
          <w:color w:val="auto"/>
          <w:sz w:val="32"/>
          <w:szCs w:val="32"/>
          <w:highlight w:val="none"/>
          <w:lang w:eastAsia="zh-CN"/>
        </w:rPr>
        <w:t>）文件要求，</w:t>
      </w:r>
      <w:r>
        <w:rPr>
          <w:rFonts w:hint="default" w:ascii="Times New Roman" w:hAnsi="Times New Roman" w:eastAsia="仿宋_GB2312" w:cs="Times New Roman"/>
          <w:color w:val="auto"/>
          <w:sz w:val="32"/>
          <w:szCs w:val="32"/>
          <w:highlight w:val="none"/>
        </w:rPr>
        <w:t>对辖区内重点区域、重点行业VOCs排放情况开展日常巡查，发现问题线索后，按规定时限上报区直责任部门，区直责任部门对上报问题及时进行核查、处理</w:t>
      </w:r>
      <w:r>
        <w:rPr>
          <w:rFonts w:hint="default" w:ascii="Times New Roman" w:hAnsi="Times New Roman" w:eastAsia="仿宋_GB2312" w:cs="Times New Roman"/>
          <w:color w:val="auto"/>
          <w:sz w:val="32"/>
          <w:szCs w:val="32"/>
          <w:highlight w:val="none"/>
          <w:lang w:eastAsia="zh-CN"/>
        </w:rPr>
        <w:t>，VOCs污染防治长效管理机制有效运行。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《中华人民共和国大气污染防治法》</w:t>
      </w:r>
    </w:p>
    <w:p>
      <w:pPr>
        <w:pStyle w:val="2"/>
        <w:rPr>
          <w:rFonts w:hint="default" w:ascii="Times New Roman" w:hAnsi="Times New Roman" w:eastAsia="仿宋_GB2312" w:cs="Times New Roman"/>
          <w:color w:val="auto"/>
          <w:sz w:val="32"/>
          <w:szCs w:val="32"/>
          <w:highlight w:val="none"/>
        </w:rPr>
      </w:pPr>
    </w:p>
    <w:p>
      <w:pPr>
        <w:pStyle w:val="2"/>
        <w:rPr>
          <w:rFonts w:hint="eastAsia" w:ascii="Times New Roman" w:hAnsi="Times New Roman" w:eastAsia="仿宋_GB2312" w:cs="Times New Roman"/>
          <w:color w:val="auto"/>
          <w:sz w:val="32"/>
          <w:szCs w:val="32"/>
          <w:highlight w:val="none"/>
        </w:rPr>
      </w:pPr>
    </w:p>
    <w:p>
      <w:pPr>
        <w:pStyle w:val="2"/>
        <w:rPr>
          <w:rFonts w:hint="eastAsia" w:ascii="Times New Roman" w:hAnsi="Times New Roman" w:eastAsia="仿宋_GB2312" w:cs="Times New Roman"/>
          <w:color w:val="auto"/>
          <w:sz w:val="32"/>
          <w:szCs w:val="32"/>
          <w:highlight w:val="none"/>
        </w:rPr>
      </w:pPr>
    </w:p>
    <w:p>
      <w:pPr>
        <w:pStyle w:val="2"/>
        <w:rPr>
          <w:rFonts w:hint="eastAsia" w:ascii="Times New Roman" w:hAnsi="Times New Roman" w:eastAsia="仿宋_GB2312" w:cs="Times New Roman"/>
          <w:color w:val="auto"/>
          <w:sz w:val="32"/>
          <w:szCs w:val="32"/>
          <w:highlight w:val="none"/>
        </w:rPr>
      </w:pPr>
    </w:p>
    <w:p>
      <w:pPr>
        <w:pStyle w:val="2"/>
        <w:rPr>
          <w:rFonts w:hint="eastAsia" w:ascii="Times New Roman" w:hAnsi="Times New Roman" w:eastAsia="仿宋_GB2312" w:cs="Times New Roman"/>
          <w:color w:val="auto"/>
          <w:sz w:val="32"/>
          <w:szCs w:val="32"/>
          <w:highlight w:val="none"/>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14.扬尘综合治理</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扬尘综合治理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1.工作职责：负责监督实施机动车等扬尘治理污染防治管理制度。会同有关部门开展联合检查，监督相关行业领域相关单位落实扬尘防治措施，对违法违规行为进行查处。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2.承办机构：黄山市生态环境保护综合行政执法支队屯溪区大队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2597881</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（二）</w:t>
      </w:r>
      <w:r>
        <w:rPr>
          <w:rFonts w:hint="default" w:ascii="Times New Roman" w:hAnsi="Times New Roman" w:eastAsia="楷体_GB2312" w:cs="Times New Roman"/>
          <w:b/>
          <w:bCs/>
          <w:color w:val="auto"/>
          <w:sz w:val="32"/>
          <w:szCs w:val="32"/>
          <w:highlight w:val="none"/>
          <w:lang w:eastAsia="zh-CN"/>
        </w:rPr>
        <w:t>区自然资源和规划局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1.工作职责：负责指导矿山等建筑施工渣土运输及堆放管理。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生态修复和耕地保护股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2579603</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（三）区交运局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1.工作职责：负责淘汰老旧高耗能营运车辆、营运船舶和交通作业机械。组织实施公交优先发展战略，提升公共交通智能化发展水平，加快新能源和清洁能源在公共交通领域的推广应用，倡导推动绿色出行。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2.承办机构：区道路运输管理服务中心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联系电话：2180215。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1.工作职责：负责对建筑施工扬尘污染、城市焚烧沥青塑料垃圾等烟尘和恶臭污染、城市露天焚烧</w:t>
      </w:r>
      <w:r>
        <w:rPr>
          <w:rFonts w:hint="eastAsia" w:ascii="Times New Roman" w:hAnsi="Times New Roman" w:eastAsia="仿宋_GB2312" w:cs="Times New Roman"/>
          <w:color w:val="auto"/>
          <w:sz w:val="32"/>
          <w:szCs w:val="32"/>
          <w:highlight w:val="none"/>
          <w:lang w:val="en-US" w:eastAsia="zh-CN"/>
        </w:rPr>
        <w:t>秸秆</w:t>
      </w:r>
      <w:r>
        <w:rPr>
          <w:rFonts w:hint="default" w:ascii="Times New Roman" w:hAnsi="Times New Roman" w:eastAsia="仿宋_GB2312" w:cs="Times New Roman"/>
          <w:color w:val="auto"/>
          <w:sz w:val="32"/>
          <w:szCs w:val="32"/>
          <w:highlight w:val="none"/>
        </w:rPr>
        <w:t>落叶等烟尘污染、燃放烟花爆竹污染等行政处罚。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2.承办机构：综合执法中队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联系电话：2595219。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（五）区住建局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1.工作职责：负责指导建筑施工扬尘防治。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区建设工程质量管理站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2596485</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（六）</w:t>
      </w:r>
      <w:r>
        <w:rPr>
          <w:rFonts w:hint="default" w:ascii="Times New Roman" w:hAnsi="Times New Roman" w:eastAsia="楷体_GB2312" w:cs="Times New Roman"/>
          <w:b/>
          <w:bCs/>
          <w:color w:val="auto"/>
          <w:sz w:val="32"/>
          <w:szCs w:val="32"/>
          <w:highlight w:val="none"/>
          <w:lang w:eastAsia="zh-CN"/>
        </w:rPr>
        <w:t>区科技经济信息化局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1.工作职责：负责加快在相关行业领域推行清洁生产方式。组织推广应用节能和新能源汽车。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2.承办机构：科技创新服务中心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联系电话：2596216。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统筹乡镇（街道）、村（社区）网格监管力量，做好辖区日常保洁，对辖区内扬尘源头情况开展日常巡查，配合部门监督建筑工地、拆迁工地、重点工程、道路运输、矿山开采等相关单位落实扬尘防治措施，发现违法违规行为及时上报有关部门，协助做好扬尘治理整改落实及执法相关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一、构建联动监管体系。贯彻落实《黄山市2022年扬尘污染治理专项行动方案》和《</w:t>
      </w:r>
      <w:r>
        <w:rPr>
          <w:rFonts w:hint="default" w:ascii="Times New Roman" w:hAnsi="Times New Roman" w:eastAsia="仿宋_GB2312" w:cs="Times New Roman"/>
          <w:color w:val="auto"/>
          <w:sz w:val="32"/>
          <w:szCs w:val="32"/>
          <w:highlight w:val="none"/>
        </w:rPr>
        <w:t>屯溪区2022年扬尘污染治理专项行动方案</w:t>
      </w:r>
      <w:r>
        <w:rPr>
          <w:rFonts w:hint="default" w:ascii="Times New Roman" w:hAnsi="Times New Roman" w:eastAsia="仿宋_GB2312" w:cs="Times New Roman"/>
          <w:color w:val="auto"/>
          <w:sz w:val="32"/>
          <w:szCs w:val="32"/>
          <w:highlight w:val="none"/>
          <w:lang w:eastAsia="zh-CN"/>
        </w:rPr>
        <w:t>》（屯环委办〔2022〕6号）要求，通过开展全区范围扬尘污染治理专项行动，全面排查、重点整治一批突出扬尘污染问题，全面强化建筑工地、拆迁工地、道路运输、水利及道路工程等重点领域扬尘污染防治措施，提升精细化管理水平，有效减轻扬尘污染，促进城市面貌持续提升，推动空气质量持续改善，群众环境获得感持续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二、明确标准规范，持续推进整改。严格执行《安徽省建筑工程施工扬尘污染防治规定》《建筑工程施工和预拌混凝土生产扬尘污染防治标准（试行）》等相关现行规定、规范，加强日常管理，推进问题整改。</w:t>
      </w:r>
      <w:r>
        <w:rPr>
          <w:rFonts w:hint="default" w:ascii="Times New Roman" w:hAnsi="Times New Roman" w:eastAsia="仿宋_GB2312" w:cs="Times New Roman"/>
          <w:color w:val="auto"/>
          <w:sz w:val="32"/>
          <w:szCs w:val="32"/>
          <w:highlight w:val="none"/>
        </w:rPr>
        <w:t>对辖区内扬尘源头情况开展日常巡查，发现问题线索后，按规定时限上报区直责任部门，区直责任部门对上报问题及时进行核查、处理。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1.《中华人民共和国大气污染防治法》</w:t>
      </w:r>
    </w:p>
    <w:p>
      <w:pPr>
        <w:keepNext w:val="0"/>
        <w:keepLines w:val="0"/>
        <w:pageBreakBefore w:val="0"/>
        <w:kinsoku/>
        <w:wordWrap/>
        <w:overflowPunct/>
        <w:topLinePunct w:val="0"/>
        <w:autoSpaceDE/>
        <w:autoSpaceDN/>
        <w:bidi w:val="0"/>
        <w:adjustRightInd/>
        <w:spacing w:line="560" w:lineRule="exact"/>
        <w:textAlignment w:val="auto"/>
        <w:rPr>
          <w:rFonts w:hint="eastAsia"/>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15.重污染天气应急应对</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重污染天气应急应对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牵头编制《屯溪区重污染天气应急预案》，负责全区空气环境质量监测；建立区级大气污染预警会商制度，实时交换监测信息，做好大气污染预警及信息发布工作；督促重点废气排放企业减少污染物排放和秸秆禁烧工作；及时向区重污染天气应急指挥部汇报应急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局办公室</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2597882</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（二）</w:t>
      </w:r>
      <w:r>
        <w:rPr>
          <w:rFonts w:hint="default" w:ascii="Times New Roman" w:hAnsi="Times New Roman" w:eastAsia="楷体_GB2312" w:cs="Times New Roman"/>
          <w:b/>
          <w:bCs/>
          <w:color w:val="auto"/>
          <w:sz w:val="32"/>
          <w:szCs w:val="32"/>
          <w:highlight w:val="none"/>
          <w:lang w:eastAsia="zh-CN"/>
        </w:rPr>
        <w:t>区科技经济信息化局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1.工作职责：负责会同生态环境部门责指导各地拟定在不同预警等级下需减少生产负荷的重点排污单位名单，并监督实施。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2.承办机构：科技创新服务中心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联系电话：2596216。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（三）</w:t>
      </w:r>
      <w:r>
        <w:rPr>
          <w:rFonts w:hint="default" w:ascii="Times New Roman" w:hAnsi="Times New Roman" w:eastAsia="楷体_GB2312" w:cs="Times New Roman"/>
          <w:b/>
          <w:bCs/>
          <w:color w:val="auto"/>
          <w:sz w:val="32"/>
          <w:szCs w:val="32"/>
          <w:highlight w:val="none"/>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1.工作职责：会同城市管理部门实施禁止燃放烟花爆竹措施。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治安大队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联系电话：2513651。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（四）区交运局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1.工作职责：负责公共交通保障力度和公路保洁力度；配合公安部门实施机动车限行方案，并加强高速公路道口管控工作和超载运输监管。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2.承办机构：区道路运输管理服务中心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联系电话：2180215。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（五）区住建局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1.工作职责：负责指导、支持和督促强化建筑施工扬尘管控。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区建设工程质量管理站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2596485</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（六）区气象局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1.工作职责：负责根据空气质量和气象观测数据，对大气环境质量进行监测预报，确定污染天气的预报预警信息，并及时上报区应急领导组。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区气象台</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2596586</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（七）区教育局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1.工作职责：负责遇到重污染天气时，配合有关部门启动应急预案，采取应急保护措施，保障师生安全。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2.承办机构：普通教育股（行政审批股）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联系电话：2596229。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1.工作职责：根据应急预案要求，对预警期间辖区内工业企业等单位落实重污染天气应急响应措施情况进行全面排查，建立工作台账，发现问题及时劝告制止，并及时上报相关部门处理。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贯彻落实</w:t>
      </w:r>
      <w:r>
        <w:rPr>
          <w:rFonts w:hint="default" w:ascii="Times New Roman" w:hAnsi="Times New Roman" w:eastAsia="仿宋_GB2312" w:cs="Times New Roman"/>
          <w:color w:val="auto"/>
          <w:sz w:val="32"/>
          <w:szCs w:val="32"/>
          <w:highlight w:val="none"/>
        </w:rPr>
        <w:t>安徽省人民政府办公厅关于印发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安徽省重污染天气应急预案的通知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（皖政办秘〔2020〕13号）</w:t>
      </w:r>
      <w:r>
        <w:rPr>
          <w:rFonts w:hint="default" w:ascii="Times New Roman" w:hAnsi="Times New Roman" w:eastAsia="仿宋_GB2312" w:cs="Times New Roman"/>
          <w:color w:val="auto"/>
          <w:sz w:val="32"/>
          <w:szCs w:val="32"/>
          <w:highlight w:val="none"/>
          <w:lang w:eastAsia="zh-CN"/>
        </w:rPr>
        <w:t>和《黄山市重污染天气应急预案》文件，为更好地保障人民群众身体健康，积极应对重污染天气，进一步完善重污染天气应急预案，夯实应急减排措施，细化减排清单，加强区域应急联动，确保重污染天气应急工作高效有序进行，削减污染峰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对预警期间辖区内工业企业等单位落实重污染天气应急响应措施情况进行全面排查，发现问题线索后，按规定时限上报区直责任部门，区直责任部门对上报问题及时进行核查、处理。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1.《中华人民共和国大气污染防治法》</w:t>
      </w: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both"/>
        <w:textAlignment w:val="auto"/>
        <w:rPr>
          <w:rFonts w:hint="eastAsia" w:ascii="宋体" w:hAnsi="宋体" w:eastAsia="宋体" w:cs="宋体"/>
          <w:i w:val="0"/>
          <w:iCs w:val="0"/>
          <w:caps w:val="0"/>
          <w:color w:val="333333"/>
          <w:spacing w:val="0"/>
          <w:kern w:val="0"/>
          <w:sz w:val="27"/>
          <w:szCs w:val="27"/>
          <w:shd w:val="clear" w:fill="FFFFFF"/>
          <w:lang w:val="en-US" w:eastAsia="zh-CN" w:bidi="ar"/>
        </w:rPr>
      </w:pPr>
    </w:p>
    <w:p>
      <w:pPr>
        <w:pStyle w:val="2"/>
        <w:rPr>
          <w:rFonts w:hint="eastAsia" w:ascii="宋体" w:hAnsi="宋体" w:eastAsia="宋体" w:cs="宋体"/>
          <w:i w:val="0"/>
          <w:iCs w:val="0"/>
          <w:caps w:val="0"/>
          <w:color w:val="333333"/>
          <w:spacing w:val="0"/>
          <w:kern w:val="0"/>
          <w:sz w:val="27"/>
          <w:szCs w:val="27"/>
          <w:shd w:val="clear" w:fill="FFFFFF"/>
          <w:lang w:val="en-US" w:eastAsia="zh-CN" w:bidi="ar"/>
        </w:rPr>
      </w:pPr>
    </w:p>
    <w:p>
      <w:pPr>
        <w:pStyle w:val="2"/>
        <w:rPr>
          <w:rFonts w:hint="eastAsia" w:ascii="宋体" w:hAnsi="宋体" w:eastAsia="宋体" w:cs="宋体"/>
          <w:i w:val="0"/>
          <w:iCs w:val="0"/>
          <w:caps w:val="0"/>
          <w:color w:val="333333"/>
          <w:spacing w:val="0"/>
          <w:kern w:val="0"/>
          <w:sz w:val="27"/>
          <w:szCs w:val="27"/>
          <w:shd w:val="clear" w:fill="FFFFFF"/>
          <w:lang w:val="en-US" w:eastAsia="zh-CN" w:bidi="ar"/>
        </w:rPr>
      </w:pPr>
    </w:p>
    <w:p>
      <w:pPr>
        <w:pStyle w:val="2"/>
        <w:rPr>
          <w:rFonts w:hint="eastAsia" w:ascii="宋体" w:hAnsi="宋体" w:eastAsia="宋体" w:cs="宋体"/>
          <w:i w:val="0"/>
          <w:iCs w:val="0"/>
          <w:caps w:val="0"/>
          <w:color w:val="333333"/>
          <w:spacing w:val="0"/>
          <w:kern w:val="0"/>
          <w:sz w:val="27"/>
          <w:szCs w:val="27"/>
          <w:shd w:val="clear" w:fill="FFFFFF"/>
          <w:lang w:val="en-US" w:eastAsia="zh-CN" w:bidi="ar"/>
        </w:rPr>
      </w:pPr>
    </w:p>
    <w:p>
      <w:pPr>
        <w:pStyle w:val="2"/>
        <w:rPr>
          <w:rFonts w:hint="eastAsia" w:ascii="宋体" w:hAnsi="宋体" w:eastAsia="宋体" w:cs="宋体"/>
          <w:i w:val="0"/>
          <w:iCs w:val="0"/>
          <w:caps w:val="0"/>
          <w:color w:val="333333"/>
          <w:spacing w:val="0"/>
          <w:kern w:val="0"/>
          <w:sz w:val="27"/>
          <w:szCs w:val="27"/>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16.突发环境事件应急应对</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Arial"/>
          <w:color w:val="000000"/>
          <w:kern w:val="0"/>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黑体" w:hAnsi="黑体" w:eastAsia="黑体"/>
          <w:sz w:val="32"/>
          <w:szCs w:val="32"/>
        </w:rPr>
      </w:pPr>
      <w:r>
        <w:rPr>
          <w:rFonts w:hint="eastAsia" w:ascii="黑体" w:hAnsi="黑体" w:eastAsia="黑体" w:cs="Arial"/>
          <w:color w:val="000000"/>
          <w:kern w:val="0"/>
          <w:sz w:val="32"/>
          <w:szCs w:val="32"/>
        </w:rPr>
        <w:t>一、</w:t>
      </w:r>
      <w:r>
        <w:rPr>
          <w:rFonts w:hint="eastAsia" w:ascii="黑体" w:hAnsi="黑体" w:eastAsia="黑体"/>
          <w:sz w:val="32"/>
          <w:szCs w:val="32"/>
        </w:rPr>
        <w:t>监管任务</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sz w:val="32"/>
          <w:szCs w:val="32"/>
        </w:rPr>
        <w:t>依照</w:t>
      </w:r>
      <w:r>
        <w:rPr>
          <w:rFonts w:ascii="仿宋" w:hAnsi="仿宋" w:eastAsia="仿宋" w:cs="Arial"/>
          <w:color w:val="000000"/>
          <w:kern w:val="0"/>
          <w:sz w:val="32"/>
          <w:szCs w:val="32"/>
        </w:rPr>
        <w:t>《中华人民共和国环境保护法》</w:t>
      </w:r>
      <w:r>
        <w:rPr>
          <w:rFonts w:hint="eastAsia" w:ascii="仿宋" w:hAnsi="仿宋" w:eastAsia="仿宋" w:cs="Arial"/>
          <w:color w:val="000000"/>
          <w:kern w:val="0"/>
          <w:sz w:val="32"/>
          <w:szCs w:val="32"/>
        </w:rPr>
        <w:t>、</w:t>
      </w:r>
      <w:r>
        <w:rPr>
          <w:rFonts w:ascii="仿宋" w:hAnsi="仿宋" w:eastAsia="仿宋" w:cs="Arial"/>
          <w:color w:val="000000"/>
          <w:kern w:val="0"/>
          <w:sz w:val="32"/>
          <w:szCs w:val="32"/>
        </w:rPr>
        <w:t>《环境保护主管部门实施查封、扣押办法》</w:t>
      </w:r>
      <w:r>
        <w:rPr>
          <w:rFonts w:hint="eastAsia" w:ascii="仿宋" w:hAnsi="仿宋" w:eastAsia="仿宋" w:cs="Arial"/>
          <w:color w:val="000000"/>
          <w:kern w:val="0"/>
          <w:sz w:val="32"/>
          <w:szCs w:val="32"/>
        </w:rPr>
        <w:t>，赋予</w:t>
      </w:r>
      <w:r>
        <w:rPr>
          <w:rFonts w:hint="eastAsia" w:ascii="仿宋" w:hAnsi="仿宋" w:eastAsia="仿宋" w:cs="Arial"/>
          <w:color w:val="000000"/>
          <w:kern w:val="0"/>
          <w:sz w:val="32"/>
          <w:szCs w:val="32"/>
          <w:lang w:eastAsia="zh-CN"/>
        </w:rPr>
        <w:t>黄山</w:t>
      </w:r>
      <w:r>
        <w:rPr>
          <w:rFonts w:hint="eastAsia" w:ascii="仿宋" w:hAnsi="仿宋" w:eastAsia="仿宋" w:cs="Arial"/>
          <w:color w:val="000000"/>
          <w:kern w:val="0"/>
          <w:sz w:val="32"/>
          <w:szCs w:val="32"/>
        </w:rPr>
        <w:t>市生态环境局实施查封、扣押权力。</w:t>
      </w:r>
      <w:r>
        <w:rPr>
          <w:rFonts w:ascii="仿宋" w:hAnsi="仿宋" w:eastAsia="仿宋" w:cs="Arial"/>
          <w:color w:val="000000"/>
          <w:kern w:val="0"/>
          <w:sz w:val="32"/>
          <w:szCs w:val="32"/>
        </w:rPr>
        <w:t>对企业事业单位和其他生产经营者违反法律法规规定排放污染物，造成或者可能造成严重污染，县级以上环境保护主管部门对造成污染物排放的设施、设备实施查封、扣押</w:t>
      </w:r>
      <w:r>
        <w:rPr>
          <w:rFonts w:hint="eastAsia" w:ascii="仿宋" w:hAnsi="仿宋" w:eastAsia="仿宋" w:cs="Arial"/>
          <w:color w:val="000000"/>
          <w:kern w:val="0"/>
          <w:sz w:val="32"/>
          <w:szCs w:val="32"/>
        </w:rPr>
        <w:t>强制措施</w:t>
      </w:r>
      <w:r>
        <w:rPr>
          <w:rFonts w:ascii="仿宋" w:hAnsi="仿宋" w:eastAsia="仿宋" w:cs="Arial"/>
          <w:color w:val="000000"/>
          <w:kern w:val="0"/>
          <w:sz w:val="32"/>
          <w:szCs w:val="32"/>
        </w:rPr>
        <w:t>。</w:t>
      </w:r>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二、监管措施</w:t>
      </w:r>
    </w:p>
    <w:p>
      <w:pPr>
        <w:keepNext w:val="0"/>
        <w:keepLines w:val="0"/>
        <w:pageBreakBefore w:val="0"/>
        <w:kinsoku/>
        <w:wordWrap/>
        <w:overflowPunct/>
        <w:topLinePunct w:val="0"/>
        <w:autoSpaceDE/>
        <w:autoSpaceDN/>
        <w:bidi w:val="0"/>
        <w:adjustRightInd/>
        <w:spacing w:line="560" w:lineRule="exact"/>
        <w:ind w:firstLine="64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(一)适用范围</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排污者有下列情形之一的，环境保护主管部门依法实施查封、扣押：</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1.违法排放、倾倒或者处置含传染病病原体的废物、危险废物、含重金属污染物或者持久性有机污染物等有毒物质或者其他有害物质的；</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2.在饮用水水源一级保护区、自然保护区核心区违反法律法规规定排放、倾倒、处置污染物的；</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3.违反法律法规规定排放、倾倒化工、制药、石化、印染、电镀、造纸、制革等工业污泥的；</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4.通过暗管、渗井、渗坑、灌注或者篡改、伪造监测数据，或者不正常运行防治污染设施等逃避监管的方式违反法律法规规定排放污染物的；</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5.较大、重大和特别重大突发环境事件发生后，未按照要求执行停产、停排措施，继续违反法律法规规定排放污染物的；</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6.法律、法规规定的其他造成或者可能造成严重污染的违法排污行为。</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有前款第一项、第二项、第三项、第六项情形之一的，环境保护主管部门可以实施查封、扣押；已造成严重污染或者有前款第四项、第五项情形之一的，环境保护主管部门应当实施查封、扣押。</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(二)</w:t>
      </w:r>
      <w:r>
        <w:rPr>
          <w:rFonts w:ascii="仿宋" w:hAnsi="仿宋" w:eastAsia="仿宋" w:cs="Arial"/>
          <w:color w:val="000000"/>
          <w:kern w:val="0"/>
          <w:sz w:val="32"/>
          <w:szCs w:val="32"/>
        </w:rPr>
        <w:t xml:space="preserve"> 实施程序</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实施查封、扣押的程序包括调查取证、审批、决定、执行、送达、解除。</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实施查封、扣押前，应当做好调查取证工作。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决定实施查封、扣押的，应当制作查封、扣押决定书和清单。查封、扣押决定书应当载明</w:t>
      </w:r>
      <w:r>
        <w:rPr>
          <w:rFonts w:hint="eastAsia" w:ascii="仿宋" w:hAnsi="仿宋" w:eastAsia="仿宋"/>
          <w:sz w:val="32"/>
          <w:szCs w:val="32"/>
        </w:rPr>
        <w:t>相关</w:t>
      </w:r>
      <w:r>
        <w:rPr>
          <w:rFonts w:ascii="仿宋" w:hAnsi="仿宋" w:eastAsia="仿宋"/>
          <w:sz w:val="32"/>
          <w:szCs w:val="32"/>
        </w:rPr>
        <w:t>事项</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实施查封、扣押应当符合下列要求：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1</w:t>
      </w:r>
      <w:r>
        <w:rPr>
          <w:rFonts w:ascii="仿宋" w:hAnsi="仿宋" w:eastAsia="仿宋"/>
          <w:sz w:val="32"/>
          <w:szCs w:val="32"/>
        </w:rPr>
        <w:t>）由两名以上具有行政执法资格的环境行政执法人员实施，并出示执法身份证件；</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2</w:t>
      </w:r>
      <w:r>
        <w:rPr>
          <w:rFonts w:ascii="仿宋" w:hAnsi="仿宋" w:eastAsia="仿宋"/>
          <w:sz w:val="32"/>
          <w:szCs w:val="32"/>
        </w:rPr>
        <w:t>）通知排污者的负责人或者受委托人到场，当场告知实施查封、扣押的依据以及依法享有的权利、救济途径，并听取其陈述和申辩；</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）制作现场笔录，必要时可以进行现场拍摄。现场笔录的内容应当包括查封、扣押实施的起止时间和地点等；</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）当场清点并制作查封、扣押设施、设备清单，由排污者和</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分别收执。委托第三人保管的，应同时交第三人收执。执法人员可以对上述过程进行现场拍摄；</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）现场笔录和查封、扣押设施、设备清单由排污者和执法人员签名或者盖章；</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）张贴封条或者采取其他方式，明示</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已实施查封、扣押。</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查封、扣押决定书应当当场交付排污者负责人或者受委托人签收。排污者负责人或者受委托人应当签名或者盖章，注明日期。实施查封、扣押过程中，排污者负责人或者受委托人拒不到场或者拒绝签名、盖章的，环境行政执法人员应当予以注明，并可以邀请见证人到场，由见证人和环境行政执法人员签名或者盖章。</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对就地查封的设施、设备，排污者应当妥善保管，不得擅自损毁封条、变更查封状态或者启用已查封的设施、设备。</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排污者涉嫌环境污染犯罪已由公安机关立案侦查的，</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应当依法移送查封、扣押的设施、设备及有关法律文书、清单。排污者阻碍执法、擅自损毁封条、变更查封状态或者隐藏、转移、变卖、启用已查封的设施、设备的，</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应当依据《中华人民共和国治安管理处罚法》等法律法规及时提请公安机关依法处理。</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 xml:space="preserve"> </w:t>
      </w:r>
      <w:r>
        <w:rPr>
          <w:rFonts w:hint="eastAsia" w:ascii="仿宋" w:hAnsi="仿宋" w:eastAsia="仿宋"/>
          <w:sz w:val="32"/>
          <w:szCs w:val="32"/>
        </w:rPr>
        <w:t>时限要求</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查封、扣押的期限不得超过三十日；情况复杂的，经</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负责人批准可以延长，但延长期限不得超过三十日。</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应当自收到解除查封、扣押申请之日起五个工作日内，组织核查，并根据核查结果作出解除</w:t>
      </w:r>
      <w:r>
        <w:rPr>
          <w:rFonts w:hint="eastAsia" w:ascii="仿宋" w:hAnsi="仿宋" w:eastAsia="仿宋"/>
          <w:sz w:val="32"/>
          <w:szCs w:val="32"/>
        </w:rPr>
        <w:t>或</w:t>
      </w:r>
      <w:r>
        <w:rPr>
          <w:rFonts w:ascii="仿宋" w:hAnsi="仿宋" w:eastAsia="仿宋"/>
          <w:sz w:val="32"/>
          <w:szCs w:val="32"/>
        </w:rPr>
        <w:t>维持查封、扣押决定</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查封、扣押措施被解除的，</w:t>
      </w:r>
      <w:r>
        <w:rPr>
          <w:rFonts w:hint="eastAsia" w:ascii="仿宋" w:hAnsi="仿宋" w:eastAsia="仿宋"/>
          <w:sz w:val="32"/>
          <w:szCs w:val="32"/>
          <w:lang w:eastAsia="zh-CN"/>
        </w:rPr>
        <w:t>黄山</w:t>
      </w:r>
      <w:r>
        <w:rPr>
          <w:rFonts w:hint="eastAsia" w:ascii="仿宋" w:hAnsi="仿宋" w:eastAsia="仿宋"/>
          <w:sz w:val="32"/>
          <w:szCs w:val="32"/>
        </w:rPr>
        <w:t>市生态环境局</w:t>
      </w:r>
      <w:r>
        <w:rPr>
          <w:rFonts w:ascii="仿宋" w:hAnsi="仿宋" w:eastAsia="仿宋"/>
          <w:sz w:val="32"/>
          <w:szCs w:val="32"/>
        </w:rPr>
        <w:t>应当立即通知排污者，并自解除查封、扣押决定作出之日起三个工作日内送达解除决定。无法通知的，应当进行公告，排污者应当自招领公告发布之日起六十日内领回；逾期未领回的，所造成的损失由排污者自行承担。</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三、责任追究</w:t>
      </w:r>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(一)层级监督</w:t>
      </w:r>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ascii="仿宋" w:hAnsi="仿宋" w:eastAsia="仿宋"/>
          <w:sz w:val="32"/>
          <w:szCs w:val="32"/>
        </w:rPr>
      </w:pPr>
      <w:r>
        <w:rPr>
          <w:rFonts w:hint="eastAsia" w:ascii="仿宋" w:hAnsi="仿宋" w:eastAsia="仿宋" w:cs="Arial"/>
          <w:color w:val="000000"/>
          <w:kern w:val="0"/>
          <w:sz w:val="32"/>
          <w:szCs w:val="32"/>
          <w:lang w:eastAsia="zh-CN"/>
        </w:rPr>
        <w:t>黄山</w:t>
      </w:r>
      <w:r>
        <w:rPr>
          <w:rFonts w:hint="eastAsia" w:ascii="仿宋" w:hAnsi="仿宋" w:eastAsia="仿宋" w:cs="Arial"/>
          <w:color w:val="000000"/>
          <w:kern w:val="0"/>
          <w:sz w:val="32"/>
          <w:szCs w:val="32"/>
        </w:rPr>
        <w:t>市生态环境局对各县、市、区环保部门是否依法履行</w:t>
      </w:r>
      <w:r>
        <w:rPr>
          <w:rFonts w:ascii="仿宋" w:hAnsi="仿宋" w:eastAsia="仿宋"/>
          <w:sz w:val="32"/>
          <w:szCs w:val="32"/>
        </w:rPr>
        <w:t>查封、扣押</w:t>
      </w:r>
      <w:r>
        <w:rPr>
          <w:rFonts w:hint="eastAsia" w:ascii="仿宋" w:hAnsi="仿宋" w:eastAsia="仿宋"/>
          <w:sz w:val="32"/>
          <w:szCs w:val="32"/>
        </w:rPr>
        <w:t>行政强制措施进行监督问责；是否按照要求编制</w:t>
      </w:r>
      <w:r>
        <w:rPr>
          <w:rFonts w:ascii="仿宋" w:hAnsi="仿宋" w:eastAsia="仿宋"/>
          <w:sz w:val="32"/>
          <w:szCs w:val="32"/>
        </w:rPr>
        <w:t>现场检查笔录、调查询问笔录、环境监测报告、视听资料、证人证言</w:t>
      </w:r>
      <w:r>
        <w:rPr>
          <w:rFonts w:hint="eastAsia" w:ascii="仿宋" w:hAnsi="仿宋" w:eastAsia="仿宋"/>
          <w:sz w:val="32"/>
          <w:szCs w:val="32"/>
        </w:rPr>
        <w:t>等</w:t>
      </w:r>
      <w:r>
        <w:rPr>
          <w:rFonts w:ascii="仿宋" w:hAnsi="仿宋" w:eastAsia="仿宋"/>
          <w:sz w:val="32"/>
          <w:szCs w:val="32"/>
        </w:rPr>
        <w:t>其他</w:t>
      </w:r>
      <w:r>
        <w:rPr>
          <w:rFonts w:hint="eastAsia" w:ascii="仿宋" w:hAnsi="仿宋" w:eastAsia="仿宋"/>
          <w:sz w:val="32"/>
          <w:szCs w:val="32"/>
        </w:rPr>
        <w:t>证据</w:t>
      </w:r>
      <w:r>
        <w:rPr>
          <w:rFonts w:ascii="仿宋" w:hAnsi="仿宋" w:eastAsia="仿宋"/>
          <w:sz w:val="32"/>
          <w:szCs w:val="32"/>
        </w:rPr>
        <w:t>材料</w:t>
      </w:r>
      <w:r>
        <w:rPr>
          <w:rFonts w:hint="eastAsia" w:ascii="仿宋" w:hAnsi="仿宋" w:eastAsia="仿宋"/>
          <w:sz w:val="32"/>
          <w:szCs w:val="32"/>
        </w:rPr>
        <w:t>。</w:t>
      </w:r>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ascii="仿宋" w:hAnsi="仿宋" w:eastAsia="仿宋" w:cs="Arial"/>
          <w:color w:val="000000"/>
          <w:kern w:val="0"/>
          <w:sz w:val="32"/>
          <w:szCs w:val="32"/>
        </w:rPr>
      </w:pPr>
      <w:r>
        <w:rPr>
          <w:rFonts w:hint="eastAsia" w:ascii="仿宋" w:hAnsi="仿宋" w:eastAsia="仿宋" w:cs="Arial"/>
          <w:color w:val="000000"/>
          <w:kern w:val="0"/>
          <w:sz w:val="32"/>
          <w:szCs w:val="32"/>
        </w:rPr>
        <w:t>(二)人员监督</w:t>
      </w:r>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ascii="宋体" w:hAnsi="宋体" w:cs="Arial"/>
          <w:b/>
          <w:color w:val="000000"/>
          <w:kern w:val="0"/>
          <w:sz w:val="32"/>
          <w:szCs w:val="32"/>
        </w:rPr>
      </w:pPr>
      <w:r>
        <w:rPr>
          <w:rFonts w:hint="eastAsia" w:ascii="仿宋" w:hAnsi="仿宋" w:eastAsia="仿宋" w:cs="Arial"/>
          <w:color w:val="000000"/>
          <w:kern w:val="0"/>
          <w:sz w:val="32"/>
          <w:szCs w:val="32"/>
        </w:rPr>
        <w:t>对是否存在不作为、乱作为等进行监督问责；对符合</w:t>
      </w:r>
      <w:r>
        <w:rPr>
          <w:rFonts w:ascii="仿宋" w:hAnsi="仿宋" w:eastAsia="仿宋"/>
          <w:sz w:val="32"/>
          <w:szCs w:val="32"/>
        </w:rPr>
        <w:t>查封、扣押</w:t>
      </w:r>
      <w:r>
        <w:rPr>
          <w:rFonts w:hint="eastAsia" w:ascii="仿宋" w:hAnsi="仿宋" w:eastAsia="仿宋"/>
          <w:sz w:val="32"/>
          <w:szCs w:val="32"/>
        </w:rPr>
        <w:t>条件却不依法履行，对不</w:t>
      </w:r>
      <w:r>
        <w:rPr>
          <w:rFonts w:hint="eastAsia" w:ascii="仿宋" w:hAnsi="仿宋" w:eastAsia="仿宋" w:cs="Arial"/>
          <w:color w:val="000000"/>
          <w:kern w:val="0"/>
          <w:sz w:val="32"/>
          <w:szCs w:val="32"/>
        </w:rPr>
        <w:t>符合</w:t>
      </w:r>
      <w:r>
        <w:rPr>
          <w:rFonts w:ascii="仿宋" w:hAnsi="仿宋" w:eastAsia="仿宋"/>
          <w:sz w:val="32"/>
          <w:szCs w:val="32"/>
        </w:rPr>
        <w:t>查封、扣押</w:t>
      </w:r>
      <w:r>
        <w:rPr>
          <w:rFonts w:hint="eastAsia" w:ascii="仿宋" w:hAnsi="仿宋" w:eastAsia="仿宋"/>
          <w:sz w:val="32"/>
          <w:szCs w:val="32"/>
        </w:rPr>
        <w:t>条件却强行实施的进行监督问责；对收受贿赂，谋取不正当利益进行监督问责。</w:t>
      </w:r>
    </w:p>
    <w:p>
      <w:pPr>
        <w:keepNext w:val="0"/>
        <w:keepLines w:val="0"/>
        <w:pageBreakBefore w:val="0"/>
        <w:widowControl/>
        <w:kinsoku/>
        <w:wordWrap/>
        <w:overflowPunct/>
        <w:topLinePunct w:val="0"/>
        <w:autoSpaceDE/>
        <w:autoSpaceDN/>
        <w:bidi w:val="0"/>
        <w:adjustRightInd/>
        <w:spacing w:line="560" w:lineRule="exact"/>
        <w:ind w:firstLine="640"/>
        <w:jc w:val="left"/>
        <w:textAlignment w:val="auto"/>
        <w:rPr>
          <w:rFonts w:ascii="黑体" w:hAnsi="黑体" w:eastAsia="黑体" w:cs="Arial"/>
          <w:color w:val="000000"/>
          <w:kern w:val="0"/>
          <w:sz w:val="32"/>
          <w:szCs w:val="32"/>
        </w:rPr>
      </w:pPr>
      <w:r>
        <w:rPr>
          <w:rFonts w:hint="eastAsia" w:ascii="黑体" w:hAnsi="黑体" w:eastAsia="黑体" w:cs="Arial"/>
          <w:color w:val="000000"/>
          <w:kern w:val="0"/>
          <w:sz w:val="32"/>
          <w:szCs w:val="32"/>
        </w:rPr>
        <w:t>四、保障措施</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（一）组织保障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加强组织领导，强化事中事后监管，制定完善配套措施，落实相关责任，确保查封、扣押工作依法、持续推进。</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（二）能力保障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加大环境执法能力建设，按照国家标准配备监察人员、工作车辆及监测设备，在全市辖区内配备网格员协助开展环境执法工作。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（三）培训保障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定期组织环保执法人员学习环保法律法规，并在实际开展工作中加以运用。不定期对企事业单位和其他生产经营者开展环保培训，让其明白自己在环境保护中的义务，以及违法排污应当承担的责任和后果。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（四）制度保障</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细化各级环保重点企业名单，规范企业环境管理，通过建立动态档案、确定检查频次等工作制度，督促和引导企业积极采取污染防治措施，做到守法经营。</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ascii="仿宋" w:hAnsi="仿宋" w:eastAsia="仿宋" w:cs="Arial"/>
          <w:b/>
          <w:bCs/>
          <w:color w:val="000000"/>
          <w:kern w:val="0"/>
          <w:sz w:val="32"/>
          <w:szCs w:val="32"/>
        </w:rPr>
      </w:pP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ascii="仿宋" w:hAnsi="仿宋" w:eastAsia="仿宋" w:cs="Arial"/>
          <w:b/>
          <w:bCs/>
          <w:color w:val="000000"/>
          <w:kern w:val="0"/>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Arial"/>
          <w:b/>
          <w:bCs/>
          <w:color w:val="000000"/>
          <w:kern w:val="0"/>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Arial"/>
          <w:b/>
          <w:bCs/>
          <w:color w:val="000000"/>
          <w:kern w:val="0"/>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ascii="仿宋" w:hAnsi="仿宋" w:eastAsia="仿宋" w:cs="Arial"/>
          <w:b/>
          <w:bCs/>
          <w:color w:val="000000"/>
          <w:kern w:val="0"/>
          <w:sz w:val="32"/>
          <w:szCs w:val="32"/>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17.</w:t>
      </w:r>
      <w:r>
        <w:rPr>
          <w:rFonts w:hint="default" w:ascii="宋体" w:hAnsi="宋体" w:eastAsia="宋体" w:cs="宋体"/>
          <w:color w:val="000000"/>
          <w:sz w:val="44"/>
          <w:szCs w:val="44"/>
          <w:lang w:val="en-US" w:eastAsia="zh-CN"/>
        </w:rPr>
        <w:t>畜禽规模养殖污染整治</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畜禽规模养殖污染整治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1.工作职责：负责全区畜禽规模养殖污染防治的统一监督管理，依据职责对畜禽养殖污染防治情况进行监督检查，并加强对畜禽养殖环境污染的监测。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2.承办机构：黄山市生态环境保护综合行政执法支队屯溪区大队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2597881</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1.工作职责：负责畜禽粪污资源化利用和病死畜禽无害化处理。负责畜禽屠宰行业管理。做好畜禽养殖污染治理的指导和服务工作，监督指导养殖业户配套建设粪污处理设施并保持正常运行。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2.承办机构：农业农村技术服务中心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联系电话：2596526。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1.工作职责：对辖区内畜禽养殖污染排放情况进行全面排查、做好记录，发现未采取措施乱排乱放等违法违规行为及时劝告制止，并及时上报相关部门处理，配合做好执法相关工作。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严格按照《中华人民共和国畜牧法》《畜禽规模养殖污染防治条例》《畜禽养殖禁养区划定指南》等法律法规和规范要求，</w:t>
      </w:r>
      <w:r>
        <w:rPr>
          <w:rFonts w:hint="default" w:ascii="Times New Roman" w:hAnsi="Times New Roman" w:eastAsia="仿宋_GB2312" w:cs="Times New Roman"/>
          <w:color w:val="auto"/>
          <w:sz w:val="32"/>
          <w:szCs w:val="32"/>
          <w:highlight w:val="none"/>
        </w:rPr>
        <w:t>按照市级指导、区</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落实的原则，组织开展禁养区划定情况排查，对排查发现的超划禁养区情形及时纠正和整改落实，规范调整的禁养区划定方案以区县政府文件予以发布。</w:t>
      </w:r>
      <w:r>
        <w:rPr>
          <w:rFonts w:hint="default" w:ascii="Times New Roman" w:hAnsi="Times New Roman" w:eastAsia="仿宋_GB2312" w:cs="Times New Roman"/>
          <w:color w:val="auto"/>
          <w:sz w:val="32"/>
          <w:szCs w:val="32"/>
          <w:highlight w:val="none"/>
          <w:lang w:eastAsia="zh-CN"/>
        </w:rPr>
        <w:t>对排查发现的</w:t>
      </w:r>
      <w:r>
        <w:rPr>
          <w:rFonts w:hint="default" w:ascii="Times New Roman" w:hAnsi="Times New Roman" w:eastAsia="仿宋_GB2312" w:cs="Times New Roman"/>
          <w:color w:val="auto"/>
          <w:sz w:val="32"/>
          <w:szCs w:val="32"/>
          <w:highlight w:val="none"/>
        </w:rPr>
        <w:t>问题，及时劝告制止，并按规定时限上报区直责任部门，区直责任部门对上报问题及时进行核查、处理。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1.《畜禽规模养殖污染防治条例》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2．《国务院办公厅关于加快推进畜禽养殖废弃物资源化利用的意见》（国办发〔2017〕48号）（六）建立属地管理责任制度。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lang w:val="en-US" w:eastAsia="zh-CN"/>
        </w:rPr>
      </w:pPr>
      <w:r>
        <w:rPr>
          <w:rFonts w:hint="eastAsia" w:ascii="宋体" w:hAnsi="宋体" w:eastAsia="宋体" w:cs="宋体"/>
          <w:color w:val="000000"/>
          <w:sz w:val="44"/>
          <w:szCs w:val="44"/>
          <w:lang w:val="en-US" w:eastAsia="zh-CN"/>
        </w:rPr>
        <w:t>18.</w:t>
      </w:r>
      <w:r>
        <w:rPr>
          <w:rFonts w:hint="default" w:ascii="宋体" w:hAnsi="宋体" w:eastAsia="宋体" w:cs="宋体"/>
          <w:color w:val="000000"/>
          <w:sz w:val="44"/>
          <w:szCs w:val="44"/>
          <w:lang w:val="en-US" w:eastAsia="zh-CN"/>
        </w:rPr>
        <w:t>秸秆禁烧专项整治</w:t>
      </w:r>
      <w:r>
        <w:rPr>
          <w:rFonts w:hint="eastAsia" w:ascii="宋体" w:hAnsi="宋体" w:eastAsia="宋体" w:cs="宋体"/>
          <w:color w:val="000000"/>
          <w:sz w:val="44"/>
          <w:szCs w:val="44"/>
          <w:lang w:val="en-US" w:eastAsia="zh-CN"/>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秸秆禁烧专项整治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1.工作职责：负责牵头全区秸秆禁烧工作，做好信息收集、情况通报、督查督办等工作。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2.承办机构：局办公室</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2597882</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（二）</w:t>
      </w:r>
      <w:r>
        <w:rPr>
          <w:rFonts w:hint="default" w:ascii="Times New Roman" w:hAnsi="Times New Roman" w:eastAsia="楷体_GB2312" w:cs="Times New Roman"/>
          <w:b/>
          <w:bCs/>
          <w:color w:val="auto"/>
          <w:sz w:val="32"/>
          <w:szCs w:val="32"/>
          <w:highlight w:val="none"/>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1.工作职责：负责打击蓄意焚烧秸秆以及拒绝、妨碍、阻扰禁烧监督管理人员执行公务的行为，及时消除秸秆焚烧造成的火灾隐患。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2.承办机构：专项行动队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联系电话：2532110。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1.工作职责：负责专项奖补资金的争取及配套资金的筹措并及时拨付秸秆禁烧工作的相关资金，加强资金使用监管。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农业农村股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联系电话：2596189。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（四）区农业农村局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1.工作职责：负责提高秸秆综合利用水平，加强秸秆粉碎还田指导和农机管理，确保秸秆及时离田还田，负责核实农作物面积。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2.承办机构：农业农村技术服务中心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联系电话：2596550。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（五）区水利局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1.工作职责：负责禁止河渠塘库荒滩烧荒的管理工作。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2.承办机构：水旱灾害防御中心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联系电话：2596405。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（六）区交运局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1.工作职责：负责高速公路、国道、省道两侧秸秆禁烧宣传和巡查工作，及时发布道路交通安全信息。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2.承办机构：区农村公路管理服务中心</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联系电话：2180227。</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（七）区应急局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1.工作职责：负责督促秸秆焚烧重大安全隐患整治工作。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w:t>
      </w:r>
      <w:r>
        <w:rPr>
          <w:rFonts w:hint="default" w:ascii="Times New Roman" w:hAnsi="Times New Roman" w:eastAsia="仿宋_GB2312" w:cs="Times New Roman"/>
          <w:color w:val="auto"/>
          <w:sz w:val="32"/>
          <w:szCs w:val="32"/>
          <w:highlight w:val="none"/>
          <w:lang w:eastAsia="zh-CN"/>
        </w:rPr>
        <w:t>应急股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2596242</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（八）区城管执法局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1.工作职责：负责城市化管理区域范围内的秸秆及垃圾焚烧等市容环境违法行为的查处。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2.承办机构：综合执法中队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联系电话：2595219。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（九）区林业局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1.工作职责：负责禁止林地烧荒及焚烧林业垃圾的管理工作。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2.承办机构：局防火股</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联系电话：18955955913。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1.工作职责：通过张贴标语、发放宣传手册等方式进行安全宣传教育；统筹乡镇（街道）、村（社区）网格监管力量，对辖区内焚烧秸秆等违法违规行为开展日常巡查；发现人为焚烧</w:t>
      </w:r>
      <w:r>
        <w:rPr>
          <w:rFonts w:hint="eastAsia" w:ascii="Times New Roman" w:hAnsi="Times New Roman" w:eastAsia="仿宋_GB2312" w:cs="Times New Roman"/>
          <w:color w:val="auto"/>
          <w:sz w:val="32"/>
          <w:szCs w:val="32"/>
          <w:highlight w:val="none"/>
          <w:lang w:val="en-US" w:eastAsia="zh-CN"/>
        </w:rPr>
        <w:t>秸秆</w:t>
      </w:r>
      <w:r>
        <w:rPr>
          <w:rFonts w:hint="default" w:ascii="Times New Roman" w:hAnsi="Times New Roman" w:eastAsia="仿宋_GB2312" w:cs="Times New Roman"/>
          <w:color w:val="auto"/>
          <w:sz w:val="32"/>
          <w:szCs w:val="32"/>
          <w:highlight w:val="none"/>
        </w:rPr>
        <w:t>等违法违规行为及时制止，对不听劝阻的上报有关部门，配合相关执法机构做好执法相关现场确认等工作。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（一）加强组织领导，落实工作责任。</w:t>
      </w:r>
      <w:r>
        <w:rPr>
          <w:rFonts w:hint="default" w:ascii="Times New Roman" w:hAnsi="Times New Roman" w:eastAsia="仿宋_GB2312" w:cs="Times New Roman"/>
          <w:color w:val="auto"/>
          <w:sz w:val="32"/>
          <w:szCs w:val="32"/>
          <w:highlight w:val="none"/>
          <w:lang w:eastAsia="zh-CN"/>
        </w:rPr>
        <w:t>贯彻</w:t>
      </w:r>
      <w:r>
        <w:rPr>
          <w:rFonts w:hint="default" w:ascii="Times New Roman" w:hAnsi="Times New Roman" w:eastAsia="仿宋_GB2312" w:cs="Times New Roman"/>
          <w:color w:val="auto"/>
          <w:sz w:val="32"/>
          <w:szCs w:val="32"/>
          <w:highlight w:val="none"/>
        </w:rPr>
        <w:t>《屯溪区2022年秸秆禁烧工作实施方案》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屯环委办〔2022〕3号</w:t>
      </w:r>
      <w:r>
        <w:rPr>
          <w:rFonts w:hint="default" w:ascii="Times New Roman" w:hAnsi="Times New Roman" w:eastAsia="仿宋_GB2312" w:cs="Times New Roman"/>
          <w:color w:val="auto"/>
          <w:sz w:val="32"/>
          <w:szCs w:val="32"/>
          <w:highlight w:val="none"/>
          <w:lang w:eastAsia="zh-CN"/>
        </w:rPr>
        <w:t>）要求，明确各镇、街道是推进秸秆禁烧工作的责任主体，对本辖区秸秆禁烧和综合利用工作负总责，结合区级实施方案制定属地具体可行的工作方案并认真组织实施。区直相关部门对各镇、街道禁烧工作实行分片督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（二）注重宣传教育，营造良好氛围。</w:t>
      </w:r>
      <w:r>
        <w:rPr>
          <w:rFonts w:hint="default" w:ascii="Times New Roman" w:hAnsi="Times New Roman" w:eastAsia="仿宋_GB2312" w:cs="Times New Roman"/>
          <w:color w:val="auto"/>
          <w:sz w:val="32"/>
          <w:szCs w:val="32"/>
          <w:highlight w:val="none"/>
          <w:lang w:eastAsia="zh-CN"/>
        </w:rPr>
        <w:t>各镇、街道，区直相关部门要高度重视秸秆禁烧宣传工作，切实加强对秸秆禁烧宣传工作整体谋划，广泛宣传秸秆禁烧目的和意义，共同营造全社会主动参与、积极支持秸秆禁烧的良好氛围。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（三）强化日常巡查，加大执法力度。</w:t>
      </w:r>
      <w:r>
        <w:rPr>
          <w:rFonts w:hint="default" w:ascii="Times New Roman" w:hAnsi="Times New Roman" w:eastAsia="仿宋_GB2312" w:cs="Times New Roman"/>
          <w:color w:val="auto"/>
          <w:sz w:val="32"/>
          <w:szCs w:val="32"/>
          <w:highlight w:val="none"/>
          <w:lang w:eastAsia="zh-CN"/>
        </w:rPr>
        <w:t>坚持“市督导、区负责、镇街为主、村（社区）落实、组管片、严联防”禁烧工作机制，采取“点、线、面”相结合的方式，加大巡查范围和力度，强化管控力度。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《中华人民共和国大气污染防治法》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《安徽省大气污染防治条例》</w:t>
      </w: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宋体" w:hAnsi="宋体" w:eastAsia="宋体" w:cs="宋体"/>
          <w:color w:val="000000"/>
          <w:sz w:val="44"/>
          <w:szCs w:val="44"/>
          <w:highlight w:val="yellow"/>
          <w:lang w:val="en-US" w:eastAsia="zh-CN"/>
        </w:rPr>
      </w:pPr>
    </w:p>
    <w:p>
      <w:pPr>
        <w:pStyle w:val="2"/>
        <w:rPr>
          <w:rFonts w:hint="default"/>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宋体" w:hAnsi="宋体" w:eastAsia="宋体" w:cs="宋体"/>
          <w:color w:val="000000"/>
          <w:sz w:val="44"/>
          <w:szCs w:val="44"/>
          <w:highlight w:val="yellow"/>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19.</w:t>
      </w:r>
      <w:r>
        <w:rPr>
          <w:rFonts w:hint="default" w:ascii="宋体" w:hAnsi="宋体" w:eastAsia="宋体" w:cs="宋体"/>
          <w:color w:val="000000"/>
          <w:sz w:val="44"/>
          <w:szCs w:val="44"/>
          <w:lang w:val="en-US" w:eastAsia="zh-CN"/>
        </w:rPr>
        <w:t>对企业生产加工产生噪声、建筑工地夜间施工噪声、交通运输噪声、高音广播喇叭噪声扰民行为的监管执法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一、事项名称：</w:t>
      </w:r>
      <w:r>
        <w:rPr>
          <w:rFonts w:hint="default" w:ascii="Times New Roman" w:hAnsi="Times New Roman" w:eastAsia="仿宋_GB2312" w:cs="Times New Roman"/>
          <w:color w:val="auto"/>
          <w:sz w:val="32"/>
          <w:szCs w:val="32"/>
          <w:highlight w:val="none"/>
        </w:rPr>
        <w:t>对企业生产加工产生噪声、建筑工地夜间施工噪声、交通运输噪声、高音广播喇叭噪声扰民行为的监管执法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二、牵头部门：</w:t>
      </w:r>
      <w:r>
        <w:rPr>
          <w:rFonts w:hint="default" w:ascii="Times New Roman" w:hAnsi="Times New Roman" w:eastAsia="仿宋_GB2312" w:cs="Times New Roman"/>
          <w:color w:val="auto"/>
          <w:sz w:val="32"/>
          <w:szCs w:val="32"/>
          <w:highlight w:val="none"/>
        </w:rPr>
        <w:t>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1.工作职责：负责开展巡察，对企业生产加工产生噪声监管负责。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2.承办机构：黄山市生态环境保护综合行政执法支队屯溪区大队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2597883</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（二）</w:t>
      </w:r>
      <w:r>
        <w:rPr>
          <w:rFonts w:hint="default" w:ascii="Times New Roman" w:hAnsi="Times New Roman" w:eastAsia="楷体_GB2312" w:cs="Times New Roman"/>
          <w:b/>
          <w:bCs/>
          <w:color w:val="auto"/>
          <w:sz w:val="32"/>
          <w:szCs w:val="32"/>
          <w:highlight w:val="none"/>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1.工作职责：负责室内装修活动所发出的噪音、广场高音喇叭、叫卖等噪音监管，依法查处涉嫌适用行政拘留处罚案件，对属于噪声污染扰民的违法违规行为，区分情况依法予以查处。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2.承办机构：专项行动队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lang w:val="en-US" w:eastAsia="zh-CN"/>
        </w:rPr>
        <w:t>2532110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（三）区城管执法局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负责对午间和夜间在噪声敏感建筑物集中区域内进行产生环境噪声污染，影响居民正常休息的施工、娱乐等活动；中考、高考等特殊期间，违反所在地环境保护主管部门的限制性规定，进行产生环境噪声污染的活动；在噪声敏感建筑物集中区域内从事切割、敲打、锤击等产生严重噪声污染的活动；经营中的文化娱乐场所及在商业经营活动中使用空调器、冷却塔等可能产生环境噪声污染的设备、设施，边界噪声超过国家规定的环境噪声排放标准等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2.承办机构：综合执法中队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联系电话：2595219。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1.工作职责：对辖区内噪音污染问题进行全面排查，发现或收到群众举报噪音扰民问题及时劝告制止；经劝告制止无效的上报有关部门，配合有关执法部门做好群众走访、现场确认等相关工作。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严格按照</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中华人民共和国噪声污染防治法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法律法规要求，</w:t>
      </w:r>
      <w:r>
        <w:rPr>
          <w:rFonts w:hint="default" w:ascii="Times New Roman" w:hAnsi="Times New Roman" w:eastAsia="仿宋_GB2312" w:cs="Times New Roman"/>
          <w:color w:val="auto"/>
          <w:sz w:val="32"/>
          <w:szCs w:val="32"/>
          <w:highlight w:val="none"/>
        </w:rPr>
        <w:t>对辖区内噪音污染问题进行全面排查，发现问题线索后，及时劝告制止，并按规定时限上报区直责任部门，区直责任部门对上报问题及时进行核查、处理。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（一）强化监督全覆盖。</w:t>
      </w:r>
      <w:r>
        <w:rPr>
          <w:rFonts w:hint="default" w:ascii="Times New Roman" w:hAnsi="Times New Roman" w:eastAsia="仿宋_GB2312" w:cs="Times New Roman"/>
          <w:color w:val="auto"/>
          <w:sz w:val="32"/>
          <w:szCs w:val="32"/>
          <w:highlight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（二）强化人员监督。</w:t>
      </w:r>
      <w:r>
        <w:rPr>
          <w:rFonts w:hint="default" w:ascii="Times New Roman" w:hAnsi="Times New Roman" w:eastAsia="仿宋_GB2312" w:cs="Times New Roman"/>
          <w:color w:val="auto"/>
          <w:sz w:val="32"/>
          <w:szCs w:val="32"/>
          <w:highlight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（三）强化责任追究。</w:t>
      </w:r>
      <w:r>
        <w:rPr>
          <w:rFonts w:hint="default" w:ascii="Times New Roman" w:hAnsi="Times New Roman" w:eastAsia="仿宋_GB2312" w:cs="Times New Roman"/>
          <w:color w:val="auto"/>
          <w:sz w:val="32"/>
          <w:szCs w:val="32"/>
          <w:highlight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1.《中华人民共和国噪声污染防治法》</w:t>
      </w:r>
    </w:p>
    <w:p>
      <w:pPr>
        <w:keepNext w:val="0"/>
        <w:keepLines w:val="0"/>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20.</w:t>
      </w:r>
      <w:r>
        <w:rPr>
          <w:rFonts w:hint="default" w:ascii="宋体" w:hAnsi="宋体" w:eastAsia="宋体" w:cs="宋体"/>
          <w:color w:val="000000"/>
          <w:sz w:val="44"/>
          <w:szCs w:val="44"/>
          <w:lang w:val="en-US" w:eastAsia="zh-CN"/>
        </w:rPr>
        <w:t>农村低收入群体等重点对象住房安全保障工作</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农村低收入群体等重点对象住房安全保障工作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工作职责：负责统筹推进农村危房改造工作，健全完善农村低收入群体等重点对象住房安全动态监测机制，组织</w:t>
      </w:r>
      <w:r>
        <w:rPr>
          <w:rFonts w:hint="default" w:ascii="Times New Roman" w:hAnsi="Times New Roman" w:eastAsia="仿宋_GB2312" w:cs="Times New Roman"/>
          <w:color w:val="auto"/>
          <w:sz w:val="32"/>
          <w:szCs w:val="32"/>
        </w:rPr>
        <w:t>实施农村房屋安全性鉴定、建管工作，审批</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镇提出的危房改造</w:t>
      </w:r>
      <w:r>
        <w:rPr>
          <w:rFonts w:hint="default" w:ascii="Times New Roman" w:hAnsi="Times New Roman" w:eastAsia="仿宋_GB2312" w:cs="Times New Roman"/>
          <w:color w:val="auto"/>
          <w:sz w:val="32"/>
          <w:szCs w:val="32"/>
          <w:lang w:eastAsia="zh-CN"/>
        </w:rPr>
        <w:t>资金补助</w:t>
      </w:r>
      <w:r>
        <w:rPr>
          <w:rFonts w:hint="default" w:ascii="Times New Roman" w:hAnsi="Times New Roman" w:eastAsia="仿宋_GB2312" w:cs="Times New Roman"/>
          <w:color w:val="auto"/>
          <w:sz w:val="32"/>
          <w:szCs w:val="32"/>
        </w:rPr>
        <w:t>申请，工程竣工后指导建设方按要求进行竣工验收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w:t>
      </w:r>
      <w:r>
        <w:rPr>
          <w:rFonts w:hint="default" w:ascii="Times New Roman" w:hAnsi="Times New Roman" w:eastAsia="仿宋_GB2312" w:cs="Times New Roman"/>
          <w:color w:val="auto"/>
          <w:sz w:val="32"/>
          <w:szCs w:val="32"/>
        </w:rPr>
        <w:t>局城市和村镇建设股；联系电话：</w:t>
      </w:r>
      <w:r>
        <w:rPr>
          <w:rFonts w:hint="default" w:ascii="Times New Roman" w:hAnsi="Times New Roman" w:eastAsia="仿宋_GB2312" w:cs="Times New Roman"/>
          <w:color w:val="auto"/>
          <w:sz w:val="32"/>
          <w:szCs w:val="32"/>
          <w:lang w:val="en-US" w:eastAsia="zh-CN"/>
        </w:rPr>
        <w:t>2596485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工作职责：负责安排农村危房改造补助资金。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w:t>
      </w:r>
      <w:r>
        <w:rPr>
          <w:rFonts w:hint="default" w:ascii="Times New Roman" w:hAnsi="Times New Roman" w:eastAsia="仿宋_GB2312" w:cs="Times New Roman"/>
          <w:color w:val="auto"/>
          <w:sz w:val="32"/>
          <w:szCs w:val="32"/>
        </w:rPr>
        <w:t>局经济建设股；联系电话：</w:t>
      </w:r>
      <w:r>
        <w:rPr>
          <w:rFonts w:hint="default" w:ascii="Times New Roman" w:hAnsi="Times New Roman" w:eastAsia="仿宋_GB2312" w:cs="Times New Roman"/>
          <w:color w:val="auto"/>
          <w:sz w:val="32"/>
          <w:szCs w:val="32"/>
          <w:lang w:val="en-US" w:eastAsia="zh-CN"/>
        </w:rPr>
        <w:t>2596180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工作职责：负责认定农村低保户、农村分散供养特困人员、农村低保边缘家庭。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w:t>
      </w:r>
      <w:r>
        <w:rPr>
          <w:rFonts w:hint="default" w:ascii="Times New Roman" w:hAnsi="Times New Roman" w:eastAsia="仿宋_GB2312" w:cs="Times New Roman"/>
          <w:color w:val="auto"/>
          <w:sz w:val="32"/>
          <w:szCs w:val="32"/>
        </w:rPr>
        <w:t>民政救助中心；联系电话：</w:t>
      </w:r>
      <w:r>
        <w:rPr>
          <w:rFonts w:hint="default" w:ascii="Times New Roman" w:hAnsi="Times New Roman" w:eastAsia="仿宋_GB2312" w:cs="Times New Roman"/>
          <w:color w:val="auto"/>
          <w:sz w:val="32"/>
          <w:szCs w:val="32"/>
          <w:lang w:val="en-US" w:eastAsia="zh-CN"/>
        </w:rPr>
        <w:t>2596343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（四）区乡村振兴局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工作职责：会同有关部门负责认定因病因灾因意外事故等刚性支出较大或收入大幅缩减导致基本生活出现严重困难家庭；负责认定农村易返贫致贫户、符合条件的其他脱贫户。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w:t>
      </w:r>
      <w:r>
        <w:rPr>
          <w:rFonts w:hint="default" w:ascii="Times New Roman" w:hAnsi="Times New Roman" w:eastAsia="仿宋_GB2312" w:cs="Times New Roman"/>
          <w:color w:val="auto"/>
          <w:sz w:val="32"/>
          <w:szCs w:val="32"/>
        </w:rPr>
        <w:t>乡村振兴服务中心；联系电话：</w:t>
      </w:r>
      <w:r>
        <w:rPr>
          <w:rFonts w:hint="default" w:ascii="Times New Roman" w:hAnsi="Times New Roman" w:eastAsia="仿宋_GB2312" w:cs="Times New Roman"/>
          <w:color w:val="auto"/>
          <w:sz w:val="32"/>
          <w:szCs w:val="32"/>
          <w:lang w:val="en-US" w:eastAsia="zh-CN"/>
        </w:rPr>
        <w:t>2596375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职责：做好农户住房安全日常巡查、改造过程技术指导及监督工作；按照危房改造标准和程序，指导符合危房改造条件的农户提出申请，对申报材料进行初步入户审核、信息核查和村级评议、公示；经上级部门鉴定为危房纳入改造对象的，做好危房改造的组织实施和工程质量安全管理，按照要求做好危房改造户的初验工作，协助做好危房改造资金发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w:t>
      </w:r>
      <w:r>
        <w:rPr>
          <w:rFonts w:hint="eastAsia" w:ascii="Times New Roman" w:hAnsi="Times New Roman" w:eastAsia="仿宋_GB2312" w:cs="Times New Roman"/>
          <w:sz w:val="32"/>
          <w:szCs w:val="32"/>
          <w:lang w:eastAsia="zh-CN"/>
        </w:rPr>
        <w:t>黎阳镇城乡建设管理办公室；联系电话：2327638。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关于印发《黄山市农村低收入群体等重点对象住房安全保障工作实施方案》的通知（黄建村〔2021〕11号）要求，住建局部门要与乡村振兴、民政等部门加强协调联动和数据互通共享。加强对农村低收入群体等重点对象住房安全的检测、质量安全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按照危房改造标准和程序，</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镇指导符合危房改造条件的农户提出申请，对申报材料进行初步入户审核、信息核查和村级评议、公示；</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镇将经公示无异议的危房改造户申请材料报区住建局，区住建局组织进行现场鉴定及材料审批，</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镇协同做好危房改造资金发放工作；区住建局做好对</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镇危改政策知识的宣传。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纪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《住房和城乡建设部财政部民政部国家乡村振兴局关于做好农村低收入群体等重点对象住房安全保障工作的实施意见》（建村〔2021〕35号）</w:t>
      </w:r>
    </w:p>
    <w:p>
      <w:pPr>
        <w:pStyle w:val="2"/>
        <w:rPr>
          <w:rFonts w:hint="default" w:ascii="宋体" w:hAnsi="宋体" w:eastAsia="宋体" w:cs="宋体"/>
          <w:color w:val="000000"/>
          <w:sz w:val="44"/>
          <w:szCs w:val="44"/>
          <w:lang w:val="en-US" w:eastAsia="zh-CN"/>
        </w:rPr>
      </w:pPr>
      <w:r>
        <w:rPr>
          <w:rFonts w:hint="default" w:ascii="Times New Roman" w:hAnsi="Times New Roman" w:eastAsia="仿宋_GB2312" w:cs="Times New Roman"/>
          <w:sz w:val="32"/>
          <w:szCs w:val="32"/>
        </w:rPr>
        <w:t>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《关于印发〈安徽省农村低收入群体等重点对象住房安全保障工作实施方案〉的通知》（建村〔2021〕37号）</w:t>
      </w:r>
    </w:p>
    <w:p>
      <w:pPr>
        <w:keepNext w:val="0"/>
        <w:keepLines w:val="0"/>
        <w:pageBreakBefore w:val="0"/>
        <w:numPr>
          <w:ilvl w:val="0"/>
          <w:numId w:val="1"/>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超限超载车辆货运源头治理</w:t>
      </w:r>
      <w:r>
        <w:rPr>
          <w:rFonts w:hint="eastAsia" w:ascii="宋体" w:hAnsi="宋体" w:eastAsia="宋体" w:cs="宋体"/>
          <w:color w:val="000000"/>
          <w:sz w:val="44"/>
          <w:szCs w:val="44"/>
          <w:highlight w:val="none"/>
        </w:rPr>
        <w:t>事中事后监管</w:t>
      </w:r>
      <w:r>
        <w:rPr>
          <w:rFonts w:hint="eastAsia" w:ascii="宋体" w:hAnsi="宋体" w:eastAsia="宋体" w:cs="宋体"/>
          <w:color w:val="000000"/>
          <w:sz w:val="44"/>
          <w:szCs w:val="44"/>
        </w:rPr>
        <w:t>细则</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一、监管任务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依照法律、行政法规等规定，采取执法公示、监督检查、协同监管、信用监管、投诉举报等事中事后监管措施，规范超限运输车辆区内公路超限运输的行为，纠正和查处违法行为，保障公路完好、安全和畅通。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二、监管措施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事中监管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（一）执法公示。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在公路超限运输许可审批完成后，在其许可部门网站上公示超限运输车辆的车牌号、申请人信息、车辆类型、货物名称、货物重量、载货后车货总尺寸、行驶路线和行驶时间等信息。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农村公路管理服务中心依照法律、行政法规等规定，结合路政巡查并依托辖区内治超卡点，对在其管辖区域通行的超限运输车辆进行检查。主要检查内容：（1）超限运输车辆是否取得《超限运输车辆通行证》并随车携带；（2）是否按照指定的时间、路线和速度行驶；（3）车货总体外廓尺寸、重量、装载物品等与《超限运输车辆通行证》记载的内容是否相符；（4）擅自进行超限运输的车辆等。发现有违法行为的，应当责令当事人改正，并依照有关法律法规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路超限运输许可审批影响交通安全的，在作出许可审批时，应当征求公安机关交通管理部门意见。同时按照权责匹配、权责一致的原则，加强与公安机关交通管理部门的沟通协作，建立健全公路超限运输许可审批后续监管协调一致的监管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事后监管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（一）信用监管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建立公路超限运输车辆信用制度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保护合法承运人利益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对承运人有隐瞒有关情况或者提供虚假材料申请公路超限运输许可的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以及其他违法超限运输行为的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依法按照有关规定处理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任何单位和个人均有权举报超限运输车辆的超限超载和执法人员违法行为。屯溪区交通运输局依照规定公布举报电话、电子信箱等，接到举报应当按照职责，及时调查处理，向举报人反馈，并为其保密。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三、责任追溯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（一）加强层级监督。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区交通运输局对农村公路管理服务中心是否履行监管责任进行监督问责，对日常监管中发现的问题是否依法处理，核查人员是否严格执行核查、认真填写核查报告，是否存在不作为、乱作为等进行监督问责。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（二）建立责任追究机制。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监管责任追究实行过错责任追究，根据过错责任的大小实施相应的追究方式。包括：责令作出书面检查、给予通报批评、调离执法岗位或者停职、给予行政处分；涉嫌犯罪的，移交司法机关处理。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sz w:val="32"/>
          <w:szCs w:val="32"/>
        </w:rPr>
      </w:pPr>
      <w:r>
        <w:rPr>
          <w:rFonts w:hint="eastAsia" w:ascii="Times New Roman" w:hAnsi="Times New Roman" w:eastAsia="楷体_GB2312" w:cs="Times New Roman"/>
          <w:b/>
          <w:bCs/>
          <w:color w:val="auto"/>
          <w:sz w:val="32"/>
          <w:szCs w:val="32"/>
          <w:lang w:val="en-US" w:eastAsia="zh-CN"/>
        </w:rPr>
        <w:t>（一）加强组织协调。</w:t>
      </w:r>
      <w:r>
        <w:rPr>
          <w:rFonts w:hint="eastAsia" w:ascii="仿宋_GB2312" w:hAnsi="仿宋_GB2312" w:eastAsia="仿宋_GB2312" w:cs="仿宋_GB2312"/>
          <w:sz w:val="32"/>
          <w:szCs w:val="32"/>
        </w:rPr>
        <w:t>强化组织领导，落实监管措施，严格追责，确保事中事后监管工作有序推进。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sz w:val="32"/>
          <w:szCs w:val="32"/>
        </w:rPr>
      </w:pPr>
      <w:r>
        <w:rPr>
          <w:rFonts w:hint="eastAsia" w:ascii="Times New Roman" w:hAnsi="Times New Roman" w:eastAsia="楷体_GB2312" w:cs="Times New Roman"/>
          <w:b/>
          <w:bCs/>
          <w:color w:val="auto"/>
          <w:sz w:val="32"/>
          <w:szCs w:val="32"/>
          <w:lang w:val="en-US" w:eastAsia="zh-CN"/>
        </w:rPr>
        <w:t>（二）加强普法宣传。</w:t>
      </w:r>
      <w:r>
        <w:rPr>
          <w:rFonts w:hint="eastAsia" w:ascii="仿宋_GB2312" w:hAnsi="仿宋_GB2312" w:eastAsia="仿宋_GB2312" w:cs="仿宋_GB2312"/>
          <w:sz w:val="32"/>
          <w:szCs w:val="32"/>
        </w:rPr>
        <w:t>运用多种方式宣传有关法律法规，提升管理相对人和公众的法律意识。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sz w:val="32"/>
          <w:szCs w:val="32"/>
        </w:rPr>
      </w:pPr>
      <w:r>
        <w:rPr>
          <w:rFonts w:hint="eastAsia" w:ascii="Times New Roman" w:hAnsi="Times New Roman" w:eastAsia="楷体_GB2312" w:cs="Times New Roman"/>
          <w:b/>
          <w:bCs/>
          <w:color w:val="auto"/>
          <w:sz w:val="32"/>
          <w:szCs w:val="32"/>
          <w:lang w:val="en-US" w:eastAsia="zh-CN"/>
        </w:rPr>
        <w:t>（三）强化人员培训。</w:t>
      </w:r>
      <w:r>
        <w:rPr>
          <w:rFonts w:hint="eastAsia" w:ascii="仿宋_GB2312" w:hAnsi="仿宋_GB2312" w:eastAsia="仿宋_GB2312" w:cs="仿宋_GB2312"/>
          <w:sz w:val="32"/>
          <w:szCs w:val="32"/>
        </w:rPr>
        <w:t>加强对监管执法人员有关法律、法规、标准和专业知识与执法能力培训，提高业务水平和执法能力。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《中华人民共和国公路法》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《公路安全保护条例》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《超限运输车辆行驶公路管理规定》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both"/>
        <w:textAlignment w:val="auto"/>
        <w:rPr>
          <w:rFonts w:hint="eastAsia" w:ascii="宋体" w:hAnsi="宋体" w:eastAsia="宋体" w:cs="宋体"/>
          <w:color w:val="000000"/>
          <w:sz w:val="44"/>
          <w:szCs w:val="44"/>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color w:val="auto"/>
          <w:sz w:val="32"/>
          <w:szCs w:val="32"/>
          <w:lang w:val="en-US" w:eastAsia="zh-CN"/>
        </w:rPr>
      </w:pPr>
      <w:r>
        <w:rPr>
          <w:rFonts w:hint="eastAsia" w:ascii="宋体" w:hAnsi="宋体" w:eastAsia="宋体" w:cs="宋体"/>
          <w:color w:val="000000"/>
          <w:sz w:val="44"/>
          <w:szCs w:val="44"/>
          <w:highlight w:val="none"/>
          <w:lang w:val="en-US" w:eastAsia="zh-CN"/>
        </w:rPr>
        <w:t>22.动物疫病预防与控制及重大动物疫情的应急处理</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、事项名称：</w:t>
      </w:r>
      <w:r>
        <w:rPr>
          <w:rFonts w:hint="default" w:ascii="Times New Roman" w:hAnsi="Times New Roman" w:eastAsia="仿宋_GB2312" w:cs="Times New Roman"/>
          <w:i w:val="0"/>
          <w:iCs w:val="0"/>
          <w:color w:val="auto"/>
          <w:kern w:val="0"/>
          <w:sz w:val="32"/>
          <w:szCs w:val="32"/>
          <w:u w:val="none"/>
          <w:lang w:val="en-US" w:eastAsia="zh-CN" w:bidi="ar"/>
        </w:rPr>
        <w:t>动物疫病预防与控制及重大动物疫情的应急处理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三、区级职能部门工作职责及承办机构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w:t>
      </w:r>
      <w:r>
        <w:rPr>
          <w:rFonts w:hint="default" w:ascii="Times New Roman" w:hAnsi="Times New Roman" w:eastAsia="楷体_GB2312" w:cs="Times New Roman"/>
          <w:b/>
          <w:bCs/>
          <w:color w:val="auto"/>
          <w:sz w:val="32"/>
          <w:szCs w:val="32"/>
          <w:lang w:val="en-US" w:eastAsia="zh-CN"/>
        </w:rPr>
        <w:t>农业农村</w:t>
      </w:r>
      <w:r>
        <w:rPr>
          <w:rFonts w:hint="default" w:ascii="Times New Roman" w:hAnsi="Times New Roman" w:eastAsia="楷体_GB2312" w:cs="Times New Roman"/>
          <w:b/>
          <w:bCs/>
          <w:color w:val="auto"/>
          <w:sz w:val="32"/>
          <w:szCs w:val="32"/>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组织制定突发动物疫情防治技术方案；统一组织实施突发动物疫情的防控措施，并进行检查、督导；根据防控工作需要，依法提出对有关区域实施封锁等建议；紧急组织、调拨疫苗、消毒药品等应急防疫物资等；提出启动、停止应急控制措施建议；组织对扑疫及补偿等费用和疫情损失的评估；定期对本行政区域的强制免疫计划实施情况和效果进行评估，并向社会公布评估结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屯溪区农业农村技术服务中心畜牧水产站；</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2596526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（二）</w:t>
      </w:r>
      <w:r>
        <w:rPr>
          <w:rFonts w:hint="default" w:ascii="Times New Roman" w:hAnsi="Times New Roman" w:eastAsia="楷体_GB2312" w:cs="Times New Roman"/>
          <w:b/>
          <w:bCs/>
          <w:color w:val="auto"/>
          <w:sz w:val="32"/>
          <w:szCs w:val="32"/>
          <w:lang w:val="en-US" w:eastAsia="zh-CN"/>
        </w:rPr>
        <w:t>区委宣传部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工作职责：负责突发重大动物疫情应急处理的宣传报道，指导有关部门正确引导舆论，加强动物防疫知识的宣传和普及。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区融媒体中心；</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2596201</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区卫生健康委员会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工作职责：负责做好疫区内人员防护的技术指导、高危人群的预防和医学观察、人间疫情监测</w:t>
      </w:r>
      <w:r>
        <w:rPr>
          <w:rFonts w:hint="default" w:ascii="Times New Roman" w:hAnsi="Times New Roman" w:eastAsia="仿宋_GB2312" w:cs="Times New Roman"/>
          <w:color w:val="auto"/>
          <w:sz w:val="32"/>
          <w:szCs w:val="32"/>
          <w:lang w:eastAsia="zh-CN"/>
        </w:rPr>
        <w:t>及疫情流行病学调查和医疗救治</w:t>
      </w:r>
      <w:r>
        <w:rPr>
          <w:rFonts w:hint="default" w:ascii="Times New Roman" w:hAnsi="Times New Roman" w:eastAsia="仿宋_GB2312" w:cs="Times New Roman"/>
          <w:color w:val="auto"/>
          <w:sz w:val="32"/>
          <w:szCs w:val="32"/>
        </w:rPr>
        <w:t>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应急办；</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2596580</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区财政局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工作职责：负责落实应急处理、物资储备所需经费，并做好经费和捐赠资金使用的监督管理工作。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农业农村股；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2596189</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五</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区交通运输局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工作职责：负责提供应急物资、有关样品和人员的运输保障。</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2．承办机构：运管股；联系电话：2180200。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六</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区商务局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eastAsiaTheme="minorEastAsia"/>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工作职责：负责做好应急期间生活必需品市场供应。</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2．承办机构：综合股；联系电话：2596286。</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七</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区市场监管局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eastAsiaTheme="minorEastAsia"/>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工作职责：会同区农业农村部门对动物产品经营单位进行登记和监督管理，动物产品须取得动物检疫合格证明后方可上市销售。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2．承办机构：市场监督管理所；</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联系电话：2522702（屯光）、2575812（黎阳）、2347924（阳湖）、2575803（奕棋）、2520315（昱东）、2513565（昱中）、2575845（昱西）、2512263（老街）。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八</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屯溪公安分局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工作职责：负责现场警戒，参与做好疫区封锁、动物扑杀等工作，依法、及时、妥善处置有关突发事件，打击违法犯罪活动，维护社会治安秩序</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2．承办机构：各派出所；联系电话：2592110（老街）、2590110（屯光）、2597110（阳湖）、2598110（黎阳）、2591110（荷花池）。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四、镇（街道）工作职责及承办机构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w:t>
      </w:r>
      <w:r>
        <w:rPr>
          <w:rFonts w:hint="eastAsia" w:ascii="Times New Roman" w:hAnsi="Times New Roman" w:eastAsia="仿宋_GB2312" w:cs="Times New Roman"/>
          <w:color w:val="auto"/>
          <w:kern w:val="2"/>
          <w:sz w:val="32"/>
          <w:szCs w:val="32"/>
          <w:lang w:val="en-US" w:eastAsia="zh-CN" w:bidi="ar-SA"/>
        </w:rPr>
        <w:t>黎阳镇为民服务中心；联系电话：2182277。</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加强区镇（街道）联动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1"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华文楷体" w:cs="Times New Roman"/>
          <w:b/>
          <w:bCs/>
          <w:color w:val="auto"/>
          <w:sz w:val="32"/>
          <w:szCs w:val="32"/>
          <w:lang w:val="en-US" w:eastAsia="zh-CN"/>
        </w:rPr>
        <w:t>（一）构建联动防治体系。</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rPr>
        <w:t>《中华人民共和国动物防疫法》第十四条第一款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第十六条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第三十四条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《重大动物疫情应急条例》第三十</w:t>
      </w: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《安徽省实施〈中华人民共和国动物防疫法〉办法》第三条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第十一条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第十七条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第十八条</w:t>
      </w:r>
      <w:r>
        <w:rPr>
          <w:rFonts w:hint="default" w:ascii="Times New Roman" w:hAnsi="Times New Roman" w:eastAsia="仿宋_GB2312" w:cs="Times New Roman"/>
          <w:color w:val="auto"/>
          <w:sz w:val="32"/>
          <w:szCs w:val="32"/>
          <w:lang w:eastAsia="zh-CN"/>
        </w:rPr>
        <w:t>之规定，根据农业农村部门负责组织制定的突发动物疫情防治技术方案，</w:t>
      </w:r>
      <w:r>
        <w:rPr>
          <w:rFonts w:hint="default" w:ascii="Times New Roman" w:hAnsi="Times New Roman" w:eastAsia="仿宋_GB2312" w:cs="Times New Roman"/>
          <w:color w:val="auto"/>
          <w:sz w:val="32"/>
          <w:szCs w:val="32"/>
          <w:lang w:val="en-US" w:eastAsia="zh-CN"/>
        </w:rPr>
        <w:t>按照权责匹配、权责一致原则，构建行业主导、有关部门和属地协调配合的联动防治体系。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（二）理顺区镇职责关系。</w:t>
      </w:r>
      <w:r>
        <w:rPr>
          <w:rFonts w:hint="default" w:ascii="Times New Roman" w:hAnsi="Times New Roman" w:eastAsia="仿宋_GB2312" w:cs="Times New Roman"/>
          <w:color w:val="auto"/>
          <w:sz w:val="32"/>
          <w:szCs w:val="32"/>
          <w:lang w:val="en-US" w:eastAsia="zh-CN"/>
        </w:rPr>
        <w:t>按照《屯溪区区直部门派驻机构管理暂行规定》、《屯溪区委托镇街行使部分行政执法权工作实施方案》，明确区直部门之间、区直部门与镇（街）之间的职责分工，发挥区镇（街）联席会议、争议协调等7项基层综合行政执法协调机制作用，加强沟通协调，防止动物疫情防治出现责任真空和防治漏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auto"/>
          <w:kern w:val="2"/>
          <w:sz w:val="32"/>
          <w:szCs w:val="32"/>
          <w:lang w:val="en-US" w:eastAsia="zh-CN" w:bidi="ar-SA"/>
        </w:rPr>
        <w:t>《屯溪区以高质量党建引领基层网格化治理的实施方案》、《屯溪区网格化管理联勤联动工作巡查督查实施意见（试行）》、《屯溪区“镇街吹哨、部门报到”机制》、《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借助网格化服务管理闭环运行机制功能，注重统一指挥下的协调配合，不断提升动物疫情防治效能。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kern w:val="2"/>
          <w:sz w:val="32"/>
          <w:szCs w:val="32"/>
          <w:lang w:val="en-US" w:eastAsia="zh-CN" w:bidi="ar-SA"/>
        </w:rPr>
        <w:t>镇纪委、街道纪工委、</w:t>
      </w:r>
      <w:r>
        <w:rPr>
          <w:rFonts w:hint="default" w:ascii="Times New Roman" w:hAnsi="Times New Roman" w:eastAsia="仿宋_GB2312" w:cs="Times New Roman"/>
          <w:color w:val="auto"/>
          <w:sz w:val="32"/>
          <w:szCs w:val="32"/>
          <w:lang w:val="en-US" w:eastAsia="zh-CN"/>
        </w:rPr>
        <w:t>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lang w:val="en-US" w:eastAsia="zh-CN"/>
        </w:rPr>
        <w:t>清单事项职责分工情况进行监督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承担清单</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履职中的机构编制违规违纪违法行为处理和问责的具体工作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（二）强化人员监督。</w:t>
      </w:r>
      <w:r>
        <w:rPr>
          <w:rFonts w:hint="default" w:ascii="Times New Roman" w:hAnsi="Times New Roman" w:eastAsia="仿宋_GB2312" w:cs="Times New Roman"/>
          <w:color w:val="auto"/>
          <w:kern w:val="2"/>
          <w:sz w:val="32"/>
          <w:szCs w:val="32"/>
          <w:lang w:val="en-US" w:eastAsia="zh-CN" w:bidi="ar-SA"/>
        </w:rPr>
        <w:t>建立领导干部违法干预</w:t>
      </w:r>
      <w:r>
        <w:rPr>
          <w:rFonts w:hint="default" w:ascii="Times New Roman" w:hAnsi="Times New Roman" w:eastAsia="仿宋_GB2312" w:cs="Times New Roman"/>
          <w:i w:val="0"/>
          <w:iCs w:val="0"/>
          <w:color w:val="auto"/>
          <w:kern w:val="0"/>
          <w:sz w:val="32"/>
          <w:szCs w:val="32"/>
          <w:u w:val="none"/>
          <w:lang w:val="en-US" w:eastAsia="zh-CN" w:bidi="ar"/>
        </w:rPr>
        <w:t>动物疫病预防与控制及重大动物疫情的应急处理</w:t>
      </w:r>
      <w:r>
        <w:rPr>
          <w:rFonts w:hint="default" w:ascii="Times New Roman" w:hAnsi="Times New Roman" w:eastAsia="仿宋_GB2312" w:cs="Times New Roman"/>
          <w:color w:val="auto"/>
          <w:kern w:val="2"/>
          <w:sz w:val="32"/>
          <w:szCs w:val="32"/>
          <w:lang w:val="en-US" w:eastAsia="zh-CN" w:bidi="ar-SA"/>
        </w:rPr>
        <w:t>责任追究制度，加强对从事</w:t>
      </w:r>
      <w:r>
        <w:rPr>
          <w:rFonts w:hint="default" w:ascii="Times New Roman" w:hAnsi="Times New Roman" w:eastAsia="仿宋_GB2312" w:cs="Times New Roman"/>
          <w:i w:val="0"/>
          <w:iCs w:val="0"/>
          <w:color w:val="auto"/>
          <w:kern w:val="0"/>
          <w:sz w:val="32"/>
          <w:szCs w:val="32"/>
          <w:u w:val="none"/>
          <w:lang w:val="en-US" w:eastAsia="zh-CN" w:bidi="ar"/>
        </w:rPr>
        <w:t>动物疫病预防与控制及重大动物疫情的应急处理</w:t>
      </w:r>
      <w:r>
        <w:rPr>
          <w:rFonts w:hint="default" w:ascii="Times New Roman" w:hAnsi="Times New Roman" w:eastAsia="仿宋_GB2312" w:cs="Times New Roman"/>
          <w:color w:val="auto"/>
          <w:kern w:val="2"/>
          <w:sz w:val="32"/>
          <w:szCs w:val="32"/>
          <w:lang w:val="en-US" w:eastAsia="zh-CN" w:bidi="ar-SA"/>
        </w:rPr>
        <w:t>工作人员的监督，确保</w:t>
      </w:r>
      <w:r>
        <w:rPr>
          <w:rFonts w:hint="default" w:ascii="Times New Roman" w:hAnsi="Times New Roman" w:eastAsia="仿宋_GB2312" w:cs="Times New Roman"/>
          <w:i w:val="0"/>
          <w:iCs w:val="0"/>
          <w:color w:val="auto"/>
          <w:kern w:val="0"/>
          <w:sz w:val="32"/>
          <w:szCs w:val="32"/>
          <w:u w:val="none"/>
          <w:lang w:val="en-US" w:eastAsia="zh-CN" w:bidi="ar"/>
        </w:rPr>
        <w:t>动物疫病预防与控制及重大动物疫情的应急处理</w:t>
      </w:r>
      <w:r>
        <w:rPr>
          <w:rFonts w:hint="default" w:ascii="Times New Roman" w:hAnsi="Times New Roman" w:eastAsia="仿宋_GB2312" w:cs="Times New Roman"/>
          <w:color w:val="auto"/>
          <w:kern w:val="2"/>
          <w:sz w:val="32"/>
          <w:szCs w:val="32"/>
          <w:lang w:val="en-US" w:eastAsia="zh-CN" w:bidi="ar-SA"/>
        </w:rPr>
        <w:t>行为规范。</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（三）强化责任追究。</w:t>
      </w:r>
      <w:r>
        <w:rPr>
          <w:rFonts w:hint="default" w:ascii="Times New Roman" w:hAnsi="Times New Roman" w:eastAsia="仿宋_GB2312" w:cs="Times New Roman"/>
          <w:i w:val="0"/>
          <w:iCs w:val="0"/>
          <w:color w:val="auto"/>
          <w:kern w:val="0"/>
          <w:sz w:val="32"/>
          <w:szCs w:val="32"/>
          <w:u w:val="none"/>
          <w:lang w:val="en-US" w:eastAsia="zh-CN" w:bidi="ar"/>
        </w:rPr>
        <w:t>动物疫病预防与控制及重大动物疫情的应急处理</w:t>
      </w:r>
      <w:r>
        <w:rPr>
          <w:rFonts w:hint="default" w:ascii="Times New Roman" w:hAnsi="Times New Roman" w:eastAsia="仿宋_GB2312" w:cs="Times New Roman"/>
          <w:color w:val="auto"/>
          <w:kern w:val="2"/>
          <w:sz w:val="32"/>
          <w:szCs w:val="32"/>
          <w:lang w:val="en-US" w:eastAsia="zh-CN" w:bidi="ar-SA"/>
        </w:rPr>
        <w:t>实行过错责任追究，对照配合事项清单有关内容进行综合分析研判，区分主体责任、配合责任，并根据过错责任的大小实施相应的追究方式。包括：责令改正、责令作出书面检查、给予通报批评、调离动物防治岗位或者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color w:val="auto"/>
          <w:kern w:val="2"/>
          <w:sz w:val="32"/>
          <w:szCs w:val="32"/>
          <w:lang w:val="en-US" w:eastAsia="zh-CN" w:bidi="ar-SA"/>
        </w:rPr>
        <w:t>七、主要依据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cs="Times New Roman" w:eastAsiaTheme="minorEastAsia"/>
          <w:color w:val="000000"/>
          <w:kern w:val="0"/>
          <w:szCs w:val="21"/>
          <w:lang w:bidi="ar"/>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《中华人民共和国动物防疫法》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《重大动物疫情应急条例》（2005年11月18日国务院令第450号公布，根据2017年10月7日国务院令第687号《国务院关于修改部分行政法规的决定》修订）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3.《安徽省实施〈中华人民共和国动物防疫法〉办法》（安徽省人民代表大会常务委员会公告第五十三号）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r>
        <w:rPr>
          <w:rFonts w:hint="eastAsia" w:ascii="宋体" w:hAnsi="宋体" w:eastAsia="宋体" w:cs="宋体"/>
          <w:color w:val="000000"/>
          <w:sz w:val="44"/>
          <w:szCs w:val="44"/>
          <w:highlight w:val="none"/>
          <w:lang w:val="en-US" w:eastAsia="zh-CN"/>
        </w:rPr>
        <w:t>23.农畜产品质量安全管理及事故处理</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事中事后监管细则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、事项名称：</w:t>
      </w:r>
      <w:r>
        <w:rPr>
          <w:rFonts w:hint="default" w:ascii="Times New Roman" w:hAnsi="Times New Roman" w:eastAsia="仿宋_GB2312" w:cs="Times New Roman"/>
          <w:i w:val="0"/>
          <w:iCs w:val="0"/>
          <w:color w:val="auto"/>
          <w:kern w:val="0"/>
          <w:sz w:val="32"/>
          <w:szCs w:val="32"/>
          <w:u w:val="none"/>
          <w:lang w:val="en-US" w:eastAsia="zh-CN" w:bidi="ar"/>
        </w:rPr>
        <w:t>农畜产品质量安全管理及事故处理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三、区级职能部门工作职责及承办机构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w:t>
      </w:r>
      <w:r>
        <w:rPr>
          <w:rFonts w:hint="default" w:ascii="Times New Roman" w:hAnsi="Times New Roman" w:eastAsia="楷体_GB2312" w:cs="Times New Roman"/>
          <w:b/>
          <w:bCs/>
          <w:color w:val="auto"/>
          <w:sz w:val="32"/>
          <w:szCs w:val="32"/>
          <w:lang w:val="en-US" w:eastAsia="zh-CN"/>
        </w:rPr>
        <w:t>农业农村</w:t>
      </w:r>
      <w:r>
        <w:rPr>
          <w:rFonts w:hint="default" w:ascii="Times New Roman" w:hAnsi="Times New Roman" w:eastAsia="楷体_GB2312" w:cs="Times New Roman"/>
          <w:b/>
          <w:bCs/>
          <w:color w:val="auto"/>
          <w:sz w:val="32"/>
          <w:szCs w:val="32"/>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农畜产品质量安全监督管理工作，建立健全农畜产品产地安全监测管理制度，定期对农畜产品产地安全进行调查、监测和评价，推进无公害农产品认定，全面推进食用农产品达标合格证制度，实施畜产品市场准入制度，实施农畜产品质量安全和畜禽定点屠宰活动质量安全监督检查，对重大农畜产品质量安全问题进行追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区农业农村局农业农村发展安全监管股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2595255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楷体_GB2312" w:cs="Times New Roman"/>
          <w:b/>
          <w:bCs/>
          <w:color w:val="auto"/>
          <w:sz w:val="32"/>
          <w:szCs w:val="32"/>
        </w:rPr>
        <w:t>（二）</w:t>
      </w:r>
      <w:r>
        <w:rPr>
          <w:rFonts w:hint="default" w:ascii="Times New Roman" w:hAnsi="Times New Roman" w:eastAsia="楷体_GB2312" w:cs="Times New Roman"/>
          <w:b/>
          <w:bCs/>
          <w:color w:val="auto"/>
          <w:sz w:val="32"/>
          <w:szCs w:val="32"/>
          <w:lang w:val="en-US" w:eastAsia="zh-CN"/>
        </w:rPr>
        <w:t>区市场监管局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auto"/>
          <w:sz w:val="32"/>
          <w:szCs w:val="32"/>
          <w:lang w:eastAsia="zh-CN"/>
        </w:rPr>
        <w:t>负责农畜产品进入市场或者生产企业加工后的农畜产品质量安全的监督检查。与相关部门共同负责集体供餐单位和餐饮企业的农畜产品采购环节的公共卫生监督检查和食品安全监督检查。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黄山市市场监管综合行政执法支队屯溪区大队，</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2532528；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eastAsiaTheme="minorEastAsia"/>
          <w:lang w:val="en-US"/>
        </w:rPr>
      </w:pPr>
      <w:r>
        <w:rPr>
          <w:rFonts w:hint="default" w:ascii="Times New Roman" w:hAnsi="Times New Roman" w:eastAsia="仿宋_GB2312" w:cs="Times New Roman"/>
          <w:color w:val="auto"/>
          <w:sz w:val="32"/>
          <w:szCs w:val="32"/>
          <w:lang w:val="en-US" w:eastAsia="zh-CN"/>
        </w:rPr>
        <w:t>市场股，联系电话：2596293。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三</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区生态环境分局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工作职责：负责查处农畜产品产地的违法排污及违法倾倒固废等行为。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区生态环境分局；</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2597882</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四、镇工作职责及承办机构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统筹镇、村（社区）网格监管力量，落实镇农畜产品质量安全管理责任；建立并动态管理乡镇生产主体名录；开展质量安全控制技术指导服务及培训宣传；开展日常巡查及抽查检测等工作，推进食用农产品达标合格证制度；发生农畜产品质量安全事故时，应当及时处理并报上级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w:t>
      </w:r>
      <w:r>
        <w:rPr>
          <w:rFonts w:hint="eastAsia" w:ascii="Times New Roman" w:hAnsi="Times New Roman" w:eastAsia="仿宋_GB2312" w:cs="Times New Roman"/>
          <w:color w:val="auto"/>
          <w:kern w:val="2"/>
          <w:sz w:val="32"/>
          <w:szCs w:val="32"/>
          <w:lang w:val="en-US" w:eastAsia="zh-CN" w:bidi="ar-SA"/>
        </w:rPr>
        <w:t>黎阳镇为民服务中心；联系电话：2182277。</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1"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华文楷体" w:cs="Times New Roman"/>
          <w:b/>
          <w:bCs/>
          <w:color w:val="auto"/>
          <w:sz w:val="32"/>
          <w:szCs w:val="32"/>
          <w:lang w:val="en-US" w:eastAsia="zh-CN"/>
        </w:rPr>
        <w:t>（一）构建联动防治体系。</w:t>
      </w:r>
      <w:r>
        <w:rPr>
          <w:rFonts w:hint="default" w:ascii="Times New Roman" w:hAnsi="Times New Roman" w:eastAsia="仿宋_GB2312" w:cs="Times New Roman"/>
          <w:color w:val="auto"/>
          <w:sz w:val="32"/>
          <w:szCs w:val="32"/>
          <w:lang w:val="en-US" w:eastAsia="zh-CN"/>
        </w:rPr>
        <w:t>按照《中华人民共和国农产品质量安全法》第十条、第四十条，《安徽省畜产品质量安全管理条例》第四条之规定，区镇政府应加强农产品质量安全知识的宣传，提高公众的农产品质量安全意识，引导农产品生产者、销售者加强质量安全管理，保障农产品消费安全；按照规定的职责做好畜产品质量安全管理工作；镇域内发生农产品质量安全事故时，镇政府和有关单位及个人应当采取控制措施，及时向区人民政府农业行政主管部门报告；按照权责匹配、权责一致原则，构建行业主导、有关部门和属地协调配合的联动预防和处理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（二）理顺区镇职责关系。</w:t>
      </w:r>
      <w:r>
        <w:rPr>
          <w:rFonts w:hint="default" w:ascii="Times New Roman" w:hAnsi="Times New Roman" w:eastAsia="仿宋_GB2312" w:cs="Times New Roman"/>
          <w:color w:val="auto"/>
          <w:sz w:val="32"/>
          <w:szCs w:val="32"/>
          <w:lang w:val="en-US" w:eastAsia="zh-CN"/>
        </w:rPr>
        <w:t>按照《屯溪区区直部门派驻机构管理暂行规定》、《屯溪区委托镇街行使部分行政执法权工作实施方案》，明确区直部门之间、区直部门与镇（街）之间的职责分工，发挥区镇（街）联席会议、争议协调等7项基层综合行政执法协调机制作用，加强沟通协调，做好辖区内</w:t>
      </w:r>
      <w:r>
        <w:rPr>
          <w:rFonts w:hint="default" w:ascii="Times New Roman" w:hAnsi="Times New Roman" w:eastAsia="仿宋_GB2312" w:cs="Times New Roman"/>
          <w:i w:val="0"/>
          <w:iCs w:val="0"/>
          <w:color w:val="auto"/>
          <w:kern w:val="0"/>
          <w:sz w:val="32"/>
          <w:szCs w:val="32"/>
          <w:u w:val="none"/>
          <w:lang w:val="en-US" w:eastAsia="zh-CN" w:bidi="ar"/>
        </w:rPr>
        <w:t>农畜产品质量安全监督管理工作，及事故发生后的应急处置工作</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auto"/>
          <w:kern w:val="2"/>
          <w:sz w:val="32"/>
          <w:szCs w:val="32"/>
          <w:lang w:val="en-US" w:eastAsia="zh-CN" w:bidi="ar-SA"/>
        </w:rPr>
        <w:t>《屯溪区以高质量党建引领基层网格化治理的实施方案》、《屯溪区网格化管理联勤联动工作巡查督查实施意见（试行）》、《屯溪区“镇街吹哨、部门报到”机制》、《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借助网格化服务管理闭环运行机制功能，注重统一指挥下的协调配合，做好</w:t>
      </w:r>
      <w:r>
        <w:rPr>
          <w:rFonts w:hint="default" w:ascii="Times New Roman" w:hAnsi="Times New Roman" w:eastAsia="仿宋_GB2312" w:cs="Times New Roman"/>
          <w:i w:val="0"/>
          <w:iCs w:val="0"/>
          <w:color w:val="auto"/>
          <w:kern w:val="0"/>
          <w:sz w:val="32"/>
          <w:szCs w:val="32"/>
          <w:u w:val="none"/>
          <w:lang w:val="en-US" w:eastAsia="zh-CN" w:bidi="ar"/>
        </w:rPr>
        <w:t>农畜产品质量安全监督管理工作和事故预防处置</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kern w:val="2"/>
          <w:sz w:val="32"/>
          <w:szCs w:val="32"/>
          <w:lang w:val="en-US" w:eastAsia="zh-CN" w:bidi="ar-SA"/>
        </w:rPr>
        <w:t>镇纪委、街道纪工委、</w:t>
      </w:r>
      <w:r>
        <w:rPr>
          <w:rFonts w:hint="default" w:ascii="Times New Roman" w:hAnsi="Times New Roman" w:eastAsia="仿宋_GB2312" w:cs="Times New Roman"/>
          <w:color w:val="auto"/>
          <w:sz w:val="32"/>
          <w:szCs w:val="32"/>
          <w:lang w:val="en-US" w:eastAsia="zh-CN"/>
        </w:rPr>
        <w:t>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lang w:val="en-US" w:eastAsia="zh-CN"/>
        </w:rPr>
        <w:t>清单事项职责分工情况进行监督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承担清单</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履职中的机构编制违规违纪违法行为处理和问责的具体工作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（二）强化人员监督。</w:t>
      </w:r>
      <w:r>
        <w:rPr>
          <w:rFonts w:hint="default" w:ascii="Times New Roman" w:hAnsi="Times New Roman" w:eastAsia="仿宋_GB2312" w:cs="Times New Roman"/>
          <w:color w:val="auto"/>
          <w:kern w:val="2"/>
          <w:sz w:val="32"/>
          <w:szCs w:val="32"/>
          <w:lang w:val="en-US" w:eastAsia="zh-CN" w:bidi="ar-SA"/>
        </w:rPr>
        <w:t>建立领导干部违法干预</w:t>
      </w:r>
      <w:r>
        <w:rPr>
          <w:rFonts w:hint="default" w:ascii="Times New Roman" w:hAnsi="Times New Roman" w:eastAsia="仿宋_GB2312" w:cs="Times New Roman"/>
          <w:i w:val="0"/>
          <w:iCs w:val="0"/>
          <w:color w:val="auto"/>
          <w:kern w:val="0"/>
          <w:sz w:val="32"/>
          <w:szCs w:val="32"/>
          <w:u w:val="none"/>
          <w:lang w:val="en-US" w:eastAsia="zh-CN" w:bidi="ar"/>
        </w:rPr>
        <w:t>农畜产品质量安全管理及事故处理</w:t>
      </w:r>
      <w:r>
        <w:rPr>
          <w:rFonts w:hint="default" w:ascii="Times New Roman" w:hAnsi="Times New Roman" w:eastAsia="仿宋_GB2312" w:cs="Times New Roman"/>
          <w:color w:val="auto"/>
          <w:kern w:val="2"/>
          <w:sz w:val="32"/>
          <w:szCs w:val="32"/>
          <w:lang w:val="en-US" w:eastAsia="zh-CN" w:bidi="ar-SA"/>
        </w:rPr>
        <w:t>责任追究制度，加强对从事</w:t>
      </w:r>
      <w:r>
        <w:rPr>
          <w:rFonts w:hint="default" w:ascii="Times New Roman" w:hAnsi="Times New Roman" w:eastAsia="仿宋_GB2312" w:cs="Times New Roman"/>
          <w:i w:val="0"/>
          <w:iCs w:val="0"/>
          <w:color w:val="auto"/>
          <w:kern w:val="0"/>
          <w:sz w:val="32"/>
          <w:szCs w:val="32"/>
          <w:u w:val="none"/>
          <w:lang w:val="en-US" w:eastAsia="zh-CN" w:bidi="ar"/>
        </w:rPr>
        <w:t>农畜产品质量安全管理及事故处理</w:t>
      </w:r>
      <w:r>
        <w:rPr>
          <w:rFonts w:hint="default" w:ascii="Times New Roman" w:hAnsi="Times New Roman" w:eastAsia="仿宋_GB2312" w:cs="Times New Roman"/>
          <w:color w:val="auto"/>
          <w:kern w:val="2"/>
          <w:sz w:val="32"/>
          <w:szCs w:val="32"/>
          <w:lang w:val="en-US" w:eastAsia="zh-CN" w:bidi="ar-SA"/>
        </w:rPr>
        <w:t>工作人员的监督，确保</w:t>
      </w:r>
      <w:r>
        <w:rPr>
          <w:rFonts w:hint="default" w:ascii="Times New Roman" w:hAnsi="Times New Roman" w:eastAsia="仿宋_GB2312" w:cs="Times New Roman"/>
          <w:i w:val="0"/>
          <w:iCs w:val="0"/>
          <w:color w:val="auto"/>
          <w:kern w:val="0"/>
          <w:sz w:val="32"/>
          <w:szCs w:val="32"/>
          <w:u w:val="none"/>
          <w:lang w:val="en-US" w:eastAsia="zh-CN" w:bidi="ar"/>
        </w:rPr>
        <w:t>农畜产品质量安全管理及事故处理</w:t>
      </w:r>
      <w:r>
        <w:rPr>
          <w:rFonts w:hint="default" w:ascii="Times New Roman" w:hAnsi="Times New Roman" w:eastAsia="仿宋_GB2312" w:cs="Times New Roman"/>
          <w:color w:val="auto"/>
          <w:kern w:val="2"/>
          <w:sz w:val="32"/>
          <w:szCs w:val="32"/>
          <w:lang w:val="en-US" w:eastAsia="zh-CN" w:bidi="ar-SA"/>
        </w:rPr>
        <w:t>行为规范。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（三）强化责任追究。</w:t>
      </w:r>
      <w:r>
        <w:rPr>
          <w:rFonts w:hint="default" w:ascii="Times New Roman" w:hAnsi="Times New Roman" w:eastAsia="仿宋_GB2312" w:cs="Times New Roman"/>
          <w:i w:val="0"/>
          <w:iCs w:val="0"/>
          <w:color w:val="auto"/>
          <w:kern w:val="0"/>
          <w:sz w:val="32"/>
          <w:szCs w:val="32"/>
          <w:u w:val="none"/>
          <w:lang w:val="en-US" w:eastAsia="zh-CN" w:bidi="ar"/>
        </w:rPr>
        <w:t>农畜产品质量安全管理及事故处理</w:t>
      </w:r>
      <w:r>
        <w:rPr>
          <w:rFonts w:hint="default" w:ascii="Times New Roman" w:hAnsi="Times New Roman" w:eastAsia="仿宋_GB2312" w:cs="Times New Roman"/>
          <w:color w:val="auto"/>
          <w:kern w:val="2"/>
          <w:sz w:val="32"/>
          <w:szCs w:val="32"/>
          <w:lang w:val="en-US" w:eastAsia="zh-CN" w:bidi="ar-SA"/>
        </w:rPr>
        <w:t>实行过错责任追究，对照配合事项清单有关内容进行综合分析研判，区分主体责任、配合责任，并根据过错责任的大小实施相应的追究方式。包括：责令改正、责令作出书面检查、给予通报批评、调离</w:t>
      </w:r>
      <w:r>
        <w:rPr>
          <w:rFonts w:hint="default" w:ascii="Times New Roman" w:hAnsi="Times New Roman" w:eastAsia="仿宋_GB2312" w:cs="Times New Roman"/>
          <w:i w:val="0"/>
          <w:iCs w:val="0"/>
          <w:color w:val="auto"/>
          <w:kern w:val="0"/>
          <w:sz w:val="32"/>
          <w:szCs w:val="32"/>
          <w:u w:val="none"/>
          <w:lang w:val="en-US" w:eastAsia="zh-CN" w:bidi="ar"/>
        </w:rPr>
        <w:t>农畜产品质量安全管理</w:t>
      </w:r>
      <w:r>
        <w:rPr>
          <w:rFonts w:hint="default" w:ascii="Times New Roman" w:hAnsi="Times New Roman" w:eastAsia="仿宋_GB2312" w:cs="Times New Roman"/>
          <w:color w:val="auto"/>
          <w:kern w:val="2"/>
          <w:sz w:val="32"/>
          <w:szCs w:val="32"/>
          <w:lang w:val="en-US" w:eastAsia="zh-CN" w:bidi="ar-SA"/>
        </w:rPr>
        <w:t>岗位或者停职、给予行政处分等；涉嫌犯罪的，移交司法机关处理。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color w:val="auto"/>
          <w:kern w:val="2"/>
          <w:sz w:val="32"/>
          <w:szCs w:val="32"/>
          <w:lang w:val="en-US" w:eastAsia="zh-CN" w:bidi="ar-SA"/>
        </w:rPr>
        <w:t>七、主要依据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cs="Times New Roman" w:eastAsiaTheme="minorEastAsia"/>
          <w:color w:val="000000"/>
          <w:kern w:val="0"/>
          <w:szCs w:val="21"/>
          <w:lang w:bidi="ar"/>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《中华人民共和国农产品质量安全法》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《安徽省畜产品质量安全管理条例》</w:t>
      </w:r>
      <w:r>
        <w:rPr>
          <w:rFonts w:hint="default" w:ascii="Times New Roman" w:hAnsi="Times New Roman" w:eastAsia="仿宋_GB2312" w:cs="Times New Roman"/>
          <w:color w:val="auto"/>
          <w:sz w:val="32"/>
          <w:szCs w:val="32"/>
          <w:shd w:val="clear" w:color="auto" w:fill="auto"/>
          <w:lang w:val="en-US" w:eastAsia="zh-CN"/>
        </w:rPr>
        <w:t>（2004年1月7日安徽省第十届人民代表大会常务委员会第七次会议通过  根据2020年9月29日安徽省第十三届人民代表大会常务委员会第 二十一次会议关于修改《安徽省农产品质量安全条例》等法规的决定第二次修正）</w:t>
      </w: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24.渔业监管执法</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bCs/>
          <w:sz w:val="32"/>
          <w:szCs w:val="32"/>
        </w:rPr>
      </w:pP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黑体" w:hAnsi="黑体" w:eastAsia="黑体" w:cs="黑体"/>
          <w:sz w:val="32"/>
          <w:szCs w:val="32"/>
        </w:rPr>
      </w:pPr>
      <w:r>
        <w:rPr>
          <w:rFonts w:hint="eastAsia" w:ascii="黑体" w:hAnsi="黑体" w:eastAsia="黑体" w:cs="黑体"/>
          <w:bCs/>
          <w:sz w:val="32"/>
          <w:szCs w:val="32"/>
        </w:rPr>
        <w:t>一、监管要求</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根据《中华人民共和国渔业法》第七条 国家对渔业的监督管理，实行统一领导，分级管理。江河、湖泊等水域的渔业，按照行政区划由有关区级以上人民政府渔业行政主管部门监督管理；跨行政区域的，由有关区级以上地方人民政府协商制定管理办法，或者由上一级人民政府渔业行政主管部门及其所属的渔政监督管理机构监督管理。</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黑体" w:hAnsi="黑体" w:eastAsia="黑体" w:cs="黑体"/>
          <w:bCs/>
          <w:sz w:val="32"/>
          <w:szCs w:val="32"/>
        </w:rPr>
      </w:pPr>
      <w:r>
        <w:rPr>
          <w:rFonts w:hint="eastAsia" w:ascii="黑体" w:hAnsi="黑体" w:eastAsia="黑体" w:cs="黑体"/>
          <w:bCs/>
          <w:sz w:val="32"/>
          <w:szCs w:val="32"/>
        </w:rPr>
        <w:t>二、事中监管</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跨行政区域的，由纠纷双方的渔业行政主管部门协商处理，处理不成的，由上一级渔业行政主管部门裁决。</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1、检查渔业生产纠纷当事人所提供的资料是否齐全。资料不全的，是否一次性告知补齐材料。</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2、检查是否依法依规对渔业生产纠纷的事实、证据材料进行审查。</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3、检查当事人双方陈述案情、相互辩论等工作记录是否完整。</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4、检查对当事人作出裁决适用的法律法规是否正确、程序是否合法、是否督促当事人自觉履行。</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黑体" w:hAnsi="黑体" w:eastAsia="黑体" w:cs="黑体"/>
          <w:bCs/>
          <w:sz w:val="32"/>
          <w:szCs w:val="32"/>
        </w:rPr>
      </w:pPr>
      <w:r>
        <w:rPr>
          <w:rFonts w:hint="eastAsia" w:ascii="黑体" w:hAnsi="黑体" w:eastAsia="黑体" w:cs="黑体"/>
          <w:bCs/>
          <w:sz w:val="32"/>
          <w:szCs w:val="32"/>
        </w:rPr>
        <w:t>三、事后监管</w:t>
      </w:r>
    </w:p>
    <w:p>
      <w:pPr>
        <w:keepNext w:val="0"/>
        <w:keepLines w:val="0"/>
        <w:pageBreakBefore w:val="0"/>
        <w:kinsoku/>
        <w:wordWrap/>
        <w:overflowPunct/>
        <w:topLinePunct w:val="0"/>
        <w:autoSpaceDE/>
        <w:autoSpaceDN/>
        <w:bidi w:val="0"/>
        <w:adjustRightInd/>
        <w:spacing w:line="560" w:lineRule="exact"/>
        <w:ind w:firstLine="710" w:firstLineChars="221"/>
        <w:textAlignment w:val="auto"/>
        <w:rPr>
          <w:rFonts w:hint="eastAsia" w:ascii="仿宋_GB2312" w:eastAsia="仿宋_GB2312"/>
          <w:sz w:val="32"/>
          <w:szCs w:val="32"/>
        </w:rPr>
      </w:pPr>
      <w:r>
        <w:rPr>
          <w:rFonts w:hint="eastAsia" w:ascii="Times New Roman" w:hAnsi="Times New Roman" w:eastAsia="楷体_GB2312" w:cs="Times New Roman"/>
          <w:b/>
          <w:bCs/>
          <w:color w:val="auto"/>
          <w:kern w:val="2"/>
          <w:sz w:val="32"/>
          <w:szCs w:val="32"/>
          <w:lang w:val="en-US" w:eastAsia="zh-CN" w:bidi="ar-SA"/>
        </w:rPr>
        <w:t>1、跟踪检查。</w:t>
      </w:r>
      <w:r>
        <w:rPr>
          <w:rFonts w:hint="eastAsia" w:ascii="仿宋_GB2312" w:eastAsia="仿宋_GB2312"/>
          <w:sz w:val="32"/>
          <w:szCs w:val="32"/>
        </w:rPr>
        <w:t>裁决生效后，当事人不依法履行的，本地渔业主管部门应申请司法部门处理。</w:t>
      </w:r>
    </w:p>
    <w:p>
      <w:pPr>
        <w:keepNext w:val="0"/>
        <w:keepLines w:val="0"/>
        <w:pageBreakBefore w:val="0"/>
        <w:kinsoku/>
        <w:wordWrap/>
        <w:overflowPunct/>
        <w:topLinePunct w:val="0"/>
        <w:autoSpaceDE/>
        <w:autoSpaceDN/>
        <w:bidi w:val="0"/>
        <w:adjustRightInd/>
        <w:spacing w:line="560" w:lineRule="exact"/>
        <w:ind w:firstLine="710" w:firstLineChars="221"/>
        <w:textAlignment w:val="auto"/>
        <w:rPr>
          <w:rFonts w:hint="eastAsia" w:ascii="仿宋_GB2312" w:eastAsia="仿宋_GB2312"/>
          <w:sz w:val="32"/>
          <w:szCs w:val="32"/>
        </w:rPr>
      </w:pPr>
      <w:r>
        <w:rPr>
          <w:rFonts w:hint="eastAsia" w:ascii="Times New Roman" w:hAnsi="Times New Roman" w:eastAsia="楷体_GB2312" w:cs="Times New Roman"/>
          <w:b/>
          <w:bCs/>
          <w:color w:val="auto"/>
          <w:kern w:val="2"/>
          <w:sz w:val="32"/>
          <w:szCs w:val="32"/>
          <w:lang w:val="en-US" w:eastAsia="zh-CN" w:bidi="ar-SA"/>
        </w:rPr>
        <w:t>2、建立工作机制。</w:t>
      </w:r>
      <w:r>
        <w:rPr>
          <w:rFonts w:hint="eastAsia" w:ascii="仿宋_GB2312" w:eastAsia="仿宋_GB2312"/>
          <w:sz w:val="32"/>
          <w:szCs w:val="32"/>
        </w:rPr>
        <w:t>渔业主管部门要公布举报监督电话，畅通举报渠道，接受渔业生产纠纷咨询、投诉、举报。对属于职责范围内的，应受理并及时处理；对不属于职责范围的，应及时移交有权处理的部门。</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黑体" w:hAnsi="黑体" w:eastAsia="黑体" w:cs="黑体"/>
          <w:bCs/>
          <w:sz w:val="32"/>
          <w:szCs w:val="32"/>
        </w:rPr>
      </w:pPr>
      <w:r>
        <w:rPr>
          <w:rFonts w:hint="eastAsia" w:ascii="黑体" w:hAnsi="黑体" w:eastAsia="黑体" w:cs="黑体"/>
          <w:bCs/>
          <w:sz w:val="32"/>
          <w:szCs w:val="32"/>
        </w:rPr>
        <w:t>四、责任追究</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因不履行法定义务或玩忽职守、滥用职权、徇私舞弊的，依法给予行政处分；构成犯罪的，依法追究刑事责任。</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黑体" w:hAnsi="黑体" w:eastAsia="黑体" w:cs="黑体"/>
          <w:bCs/>
          <w:sz w:val="32"/>
          <w:szCs w:val="32"/>
        </w:rPr>
      </w:pPr>
      <w:r>
        <w:rPr>
          <w:rFonts w:hint="eastAsia" w:ascii="黑体" w:hAnsi="黑体" w:eastAsia="黑体" w:cs="黑体"/>
          <w:bCs/>
          <w:sz w:val="32"/>
          <w:szCs w:val="32"/>
        </w:rPr>
        <w:t>五、 保障措施</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本地渔业主管部门要强化组织领导，完善监管办法，落实保障措施，畅通举报渠道，严肃查处问题，确保事中事后监管工作有序推进。</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黑体" w:hAnsi="黑体" w:eastAsia="黑体" w:cs="黑体"/>
          <w:bCs/>
          <w:sz w:val="32"/>
          <w:szCs w:val="32"/>
        </w:rPr>
      </w:pPr>
      <w:r>
        <w:rPr>
          <w:rFonts w:hint="eastAsia" w:ascii="黑体" w:hAnsi="黑体" w:eastAsia="黑体" w:cs="黑体"/>
          <w:bCs/>
          <w:sz w:val="32"/>
          <w:szCs w:val="32"/>
        </w:rPr>
        <w:t>六、法律依据</w:t>
      </w:r>
    </w:p>
    <w:p>
      <w:pPr>
        <w:keepNext w:val="0"/>
        <w:keepLines w:val="0"/>
        <w:pageBreakBefore w:val="0"/>
        <w:kinsoku/>
        <w:wordWrap/>
        <w:overflowPunct/>
        <w:topLinePunct w:val="0"/>
        <w:autoSpaceDE/>
        <w:autoSpaceDN/>
        <w:bidi w:val="0"/>
        <w:adjustRightInd/>
        <w:spacing w:line="560" w:lineRule="exact"/>
        <w:ind w:firstLine="707" w:firstLineChars="221"/>
        <w:textAlignment w:val="auto"/>
        <w:rPr>
          <w:rFonts w:hint="eastAsia" w:ascii="仿宋_GB2312" w:eastAsia="仿宋_GB2312"/>
          <w:sz w:val="32"/>
          <w:szCs w:val="32"/>
        </w:rPr>
      </w:pPr>
      <w:r>
        <w:rPr>
          <w:rFonts w:hint="eastAsia" w:ascii="仿宋_GB2312" w:eastAsia="仿宋_GB2312"/>
          <w:sz w:val="32"/>
          <w:szCs w:val="32"/>
        </w:rPr>
        <w:t>《中华人民共和国渔业法》</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default" w:ascii="宋体" w:hAnsi="宋体" w:eastAsia="宋体" w:cs="宋体"/>
          <w:color w:val="000000"/>
          <w:sz w:val="44"/>
          <w:szCs w:val="44"/>
          <w:highlight w:val="yellow"/>
          <w:lang w:val="en-US" w:eastAsia="zh-CN"/>
        </w:rPr>
      </w:pPr>
    </w:p>
    <w:p>
      <w:pPr>
        <w:pStyle w:val="2"/>
        <w:rPr>
          <w:rFonts w:hint="default" w:ascii="宋体" w:hAnsi="宋体" w:eastAsia="宋体" w:cs="宋体"/>
          <w:color w:val="000000"/>
          <w:sz w:val="44"/>
          <w:szCs w:val="44"/>
          <w:highlight w:val="yellow"/>
          <w:lang w:val="en-US" w:eastAsia="zh-CN"/>
        </w:rPr>
      </w:pPr>
    </w:p>
    <w:p>
      <w:pPr>
        <w:pStyle w:val="2"/>
        <w:rPr>
          <w:rFonts w:hint="default" w:ascii="宋体" w:hAnsi="宋体" w:eastAsia="宋体" w:cs="宋体"/>
          <w:color w:val="000000"/>
          <w:sz w:val="44"/>
          <w:szCs w:val="44"/>
          <w:highlight w:val="yellow"/>
          <w:lang w:val="en-US" w:eastAsia="zh-CN"/>
        </w:rPr>
      </w:pPr>
    </w:p>
    <w:p>
      <w:pPr>
        <w:pStyle w:val="2"/>
        <w:rPr>
          <w:rFonts w:hint="default" w:ascii="宋体" w:hAnsi="宋体" w:eastAsia="宋体" w:cs="宋体"/>
          <w:color w:val="000000"/>
          <w:sz w:val="44"/>
          <w:szCs w:val="44"/>
          <w:highlight w:val="yellow"/>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lang w:val="en-US" w:eastAsia="zh-CN"/>
        </w:rPr>
        <w:t>25.农作物病虫害防治</w:t>
      </w:r>
      <w:r>
        <w:rPr>
          <w:rFonts w:hint="eastAsia" w:ascii="宋体" w:hAnsi="宋体" w:eastAsia="宋体" w:cs="宋体"/>
          <w:color w:val="000000"/>
          <w:sz w:val="44"/>
          <w:szCs w:val="44"/>
          <w:highlight w:val="none"/>
        </w:rPr>
        <w:t>事中事后监管细则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、事项名称：</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三、区级职能部门工作职责及承办机构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w:t>
      </w:r>
      <w:r>
        <w:rPr>
          <w:rFonts w:hint="default" w:ascii="Times New Roman" w:hAnsi="Times New Roman" w:eastAsia="楷体_GB2312" w:cs="Times New Roman"/>
          <w:b/>
          <w:bCs/>
          <w:color w:val="auto"/>
          <w:sz w:val="32"/>
          <w:szCs w:val="32"/>
          <w:lang w:val="en-US" w:eastAsia="zh-CN"/>
        </w:rPr>
        <w:t>农业农村</w:t>
      </w:r>
      <w:r>
        <w:rPr>
          <w:rFonts w:hint="default" w:ascii="Times New Roman" w:hAnsi="Times New Roman" w:eastAsia="楷体_GB2312" w:cs="Times New Roman"/>
          <w:b/>
          <w:bCs/>
          <w:color w:val="auto"/>
          <w:sz w:val="32"/>
          <w:szCs w:val="32"/>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auto"/>
          <w:sz w:val="32"/>
          <w:szCs w:val="32"/>
          <w:lang w:eastAsia="zh-CN"/>
        </w:rPr>
        <w:t>负责制定本行政区域农作物病虫害预防控制方案，健全农作物病虫害防治体系，组织开展农作物病虫害监测、发布农作物病虫预报，做好有害生物的调查和防控工作，以及农作物病虫害预防控制技术培训、指导、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区农业农村技术服务中心植保站；</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2596550</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四、镇工作职责及承办机构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auto"/>
          <w:sz w:val="32"/>
          <w:szCs w:val="32"/>
          <w:lang w:val="en-US" w:eastAsia="zh-CN"/>
        </w:rPr>
        <w:t>统筹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w:t>
      </w:r>
      <w:r>
        <w:rPr>
          <w:rFonts w:hint="eastAsia" w:ascii="Times New Roman" w:hAnsi="Times New Roman" w:eastAsia="仿宋_GB2312" w:cs="Times New Roman"/>
          <w:color w:val="auto"/>
          <w:kern w:val="2"/>
          <w:sz w:val="32"/>
          <w:szCs w:val="32"/>
          <w:lang w:val="en-US" w:eastAsia="zh-CN" w:bidi="ar-SA"/>
        </w:rPr>
        <w:t>黎阳镇为民服务中心；联系电话：2182277。</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（一）构建联动防治体系。</w:t>
      </w:r>
      <w:r>
        <w:rPr>
          <w:rFonts w:hint="default" w:ascii="Times New Roman" w:hAnsi="Times New Roman" w:eastAsia="仿宋_GB2312" w:cs="Times New Roman"/>
          <w:color w:val="auto"/>
          <w:sz w:val="32"/>
          <w:szCs w:val="32"/>
          <w:lang w:val="en-US" w:eastAsia="zh-CN"/>
        </w:rPr>
        <w:t>按照《农作物病虫害防治条例》之规定，区镇政府应加强农作物病虫害防治知识的宣传，提高公众的农作物病虫害危害意识，引导农业生产主体加强农作物病虫害防治，保障农产品生产安全；按照规定的职责做好农作物病虫害预防管理工作；镇域内发生农作物病虫害时，镇政府和有关单位及个人应当及时采取防止农作物病虫害扩散的控制措施，发现农作物病虫害严重发生或者暴发的，应当及时报告所在地县级人民政府农业农村主管部门；按照权责匹配、权责一致原则，构建行业主导、有关部门和属地协调配合的联动预防和治理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（二）理顺区镇职责关系。</w:t>
      </w:r>
      <w:r>
        <w:rPr>
          <w:rFonts w:hint="default" w:ascii="Times New Roman" w:hAnsi="Times New Roman" w:eastAsia="仿宋_GB2312" w:cs="Times New Roman"/>
          <w:color w:val="auto"/>
          <w:sz w:val="32"/>
          <w:szCs w:val="32"/>
          <w:lang w:val="en-US" w:eastAsia="zh-CN"/>
        </w:rPr>
        <w:t>按照《屯溪区区直部门派驻机构管理暂行规定》、《屯溪区委托镇街行使部分行政执法权工作实施方案》，明确区直部门之间、区直部门与镇（街）之间的职责分工，发挥区镇（街）联席会议、争议协调等7项基层综合行政执法协调机制作用，加强沟通协调，做好辖区内农作物病虫害</w:t>
      </w:r>
      <w:r>
        <w:rPr>
          <w:rFonts w:hint="eastAsia" w:ascii="Times New Roman" w:hAnsi="Times New Roman" w:eastAsia="仿宋_GB2312" w:cs="Times New Roman"/>
          <w:color w:val="auto"/>
          <w:sz w:val="32"/>
          <w:szCs w:val="32"/>
          <w:lang w:val="en-US" w:eastAsia="zh-CN"/>
        </w:rPr>
        <w:t>监测</w:t>
      </w:r>
      <w:r>
        <w:rPr>
          <w:rFonts w:hint="default" w:ascii="Times New Roman" w:hAnsi="Times New Roman" w:eastAsia="仿宋_GB2312" w:cs="Times New Roman"/>
          <w:i w:val="0"/>
          <w:iCs w:val="0"/>
          <w:color w:val="auto"/>
          <w:kern w:val="0"/>
          <w:sz w:val="32"/>
          <w:szCs w:val="32"/>
          <w:u w:val="none"/>
          <w:lang w:val="en-US" w:eastAsia="zh-CN" w:bidi="ar"/>
        </w:rPr>
        <w:t>预报工作，及灾情发生后的防治处理工作</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auto"/>
          <w:kern w:val="2"/>
          <w:sz w:val="32"/>
          <w:szCs w:val="32"/>
          <w:lang w:val="en-US" w:eastAsia="zh-CN" w:bidi="ar-SA"/>
        </w:rPr>
        <w:t>《屯溪区以高质量党建引领基层网格化治理的实施方案》、《屯溪区网格化管理联勤联动工作巡查督查实施意见（试行）》、《屯溪区“镇街吹哨、部门报到”机制》、《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借助网格化服务管理闭环运行机制功能，注重统一指挥下的协调配合，做好农作物病虫害</w:t>
      </w:r>
      <w:r>
        <w:rPr>
          <w:rFonts w:hint="default" w:ascii="Times New Roman" w:hAnsi="Times New Roman" w:eastAsia="仿宋_GB2312" w:cs="Times New Roman"/>
          <w:i w:val="0"/>
          <w:iCs w:val="0"/>
          <w:color w:val="auto"/>
          <w:kern w:val="0"/>
          <w:sz w:val="32"/>
          <w:szCs w:val="32"/>
          <w:u w:val="none"/>
          <w:lang w:val="en-US" w:eastAsia="zh-CN" w:bidi="ar"/>
        </w:rPr>
        <w:t>预防及灾情发生后的防治减灾工作</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cs="Times New Roman" w:eastAsiaTheme="minorEastAsia"/>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kern w:val="2"/>
          <w:sz w:val="32"/>
          <w:szCs w:val="32"/>
          <w:lang w:val="en-US" w:eastAsia="zh-CN" w:bidi="ar-SA"/>
        </w:rPr>
        <w:t>镇纪委、街道纪工委、</w:t>
      </w:r>
      <w:r>
        <w:rPr>
          <w:rFonts w:hint="default" w:ascii="Times New Roman" w:hAnsi="Times New Roman" w:eastAsia="仿宋_GB2312" w:cs="Times New Roman"/>
          <w:color w:val="auto"/>
          <w:sz w:val="32"/>
          <w:szCs w:val="32"/>
          <w:lang w:val="en-US" w:eastAsia="zh-CN"/>
        </w:rPr>
        <w:t>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lang w:val="en-US" w:eastAsia="zh-CN"/>
        </w:rPr>
        <w:t>清单事项职责分工情况进行监督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承担清单</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履职中的机构编制违规违纪违法行为处理和问责的具体工作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（二）强化人员监督。</w:t>
      </w:r>
      <w:r>
        <w:rPr>
          <w:rFonts w:hint="default" w:ascii="Times New Roman" w:hAnsi="Times New Roman" w:eastAsia="仿宋_GB2312" w:cs="Times New Roman"/>
          <w:color w:val="auto"/>
          <w:kern w:val="2"/>
          <w:sz w:val="32"/>
          <w:szCs w:val="32"/>
          <w:lang w:val="en-US" w:eastAsia="zh-CN" w:bidi="ar-SA"/>
        </w:rPr>
        <w:t>建立领导干部违法干预</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r>
        <w:rPr>
          <w:rFonts w:hint="default" w:ascii="Times New Roman" w:hAnsi="Times New Roman" w:eastAsia="仿宋_GB2312" w:cs="Times New Roman"/>
          <w:color w:val="auto"/>
          <w:kern w:val="2"/>
          <w:sz w:val="32"/>
          <w:szCs w:val="32"/>
          <w:lang w:val="en-US" w:eastAsia="zh-CN" w:bidi="ar-SA"/>
        </w:rPr>
        <w:t>责任追究制度，加强对从事</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r>
        <w:rPr>
          <w:rFonts w:hint="default" w:ascii="Times New Roman" w:hAnsi="Times New Roman" w:eastAsia="仿宋_GB2312" w:cs="Times New Roman"/>
          <w:color w:val="auto"/>
          <w:kern w:val="2"/>
          <w:sz w:val="32"/>
          <w:szCs w:val="32"/>
          <w:lang w:val="en-US" w:eastAsia="zh-CN" w:bidi="ar-SA"/>
        </w:rPr>
        <w:t>工作人员的监督，确保</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r>
        <w:rPr>
          <w:rFonts w:hint="default" w:ascii="Times New Roman" w:hAnsi="Times New Roman" w:eastAsia="仿宋_GB2312" w:cs="Times New Roman"/>
          <w:color w:val="auto"/>
          <w:kern w:val="2"/>
          <w:sz w:val="32"/>
          <w:szCs w:val="32"/>
          <w:lang w:val="en-US" w:eastAsia="zh-CN" w:bidi="ar-SA"/>
        </w:rPr>
        <w:t>行为规范。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（三）强化责任追究。</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r>
        <w:rPr>
          <w:rFonts w:hint="default" w:ascii="Times New Roman" w:hAnsi="Times New Roman" w:eastAsia="仿宋_GB2312" w:cs="Times New Roman"/>
          <w:color w:val="auto"/>
          <w:kern w:val="2"/>
          <w:sz w:val="32"/>
          <w:szCs w:val="32"/>
          <w:lang w:val="en-US" w:eastAsia="zh-CN" w:bidi="ar-SA"/>
        </w:rPr>
        <w:t>实行过错责任追究，对照配合事项清单有关内容进行综合分析研判，区分主体责任、配合责任，并根据过错责任的大小实施相应的追究方式。包括：责令改正、责令作出书面检查、给予通报批评、调离</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r>
        <w:rPr>
          <w:rFonts w:hint="default" w:ascii="Times New Roman" w:hAnsi="Times New Roman" w:eastAsia="仿宋_GB2312" w:cs="Times New Roman"/>
          <w:color w:val="auto"/>
          <w:kern w:val="2"/>
          <w:sz w:val="32"/>
          <w:szCs w:val="32"/>
          <w:lang w:val="en-US" w:eastAsia="zh-CN" w:bidi="ar-SA"/>
        </w:rPr>
        <w:t>岗位或者停职、给予行政处分等；涉嫌犯罪的，移交司法机关处理。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黑体" w:cs="Times New Roman"/>
          <w:color w:val="auto"/>
          <w:kern w:val="2"/>
          <w:sz w:val="32"/>
          <w:szCs w:val="32"/>
          <w:lang w:val="en-US" w:eastAsia="zh-CN" w:bidi="ar-SA"/>
        </w:rPr>
        <w:t>七、主要依据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《农作物病虫害防治条例》（中华人民共和国国务院令第725号）</w:t>
      </w:r>
    </w:p>
    <w:p>
      <w:pPr>
        <w:pStyle w:val="2"/>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yellow"/>
          <w:lang w:val="en-US" w:eastAsia="zh-CN"/>
        </w:rPr>
      </w:pPr>
    </w:p>
    <w:p>
      <w:pPr>
        <w:keepNext w:val="0"/>
        <w:keepLines w:val="0"/>
        <w:pageBreakBefore w:val="0"/>
        <w:numPr>
          <w:ilvl w:val="0"/>
          <w:numId w:val="2"/>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r>
        <w:rPr>
          <w:rFonts w:hint="default" w:ascii="宋体" w:hAnsi="宋体" w:eastAsia="宋体" w:cs="宋体"/>
          <w:color w:val="000000"/>
          <w:sz w:val="44"/>
          <w:szCs w:val="44"/>
          <w:highlight w:val="none"/>
          <w:lang w:val="en-US" w:eastAsia="zh-CN"/>
        </w:rPr>
        <w:t>农作物种子及林木种苗监管执法</w:t>
      </w:r>
      <w:r>
        <w:rPr>
          <w:rFonts w:hint="eastAsia" w:ascii="宋体" w:hAnsi="宋体" w:eastAsia="宋体" w:cs="宋体"/>
          <w:color w:val="000000"/>
          <w:sz w:val="44"/>
          <w:szCs w:val="44"/>
          <w:highlight w:val="none"/>
        </w:rPr>
        <w:t>事中事后监管细则</w:t>
      </w:r>
      <w:r>
        <w:rPr>
          <w:rFonts w:hint="eastAsia" w:ascii="宋体" w:hAnsi="宋体" w:eastAsia="宋体" w:cs="宋体"/>
          <w:color w:val="000000"/>
          <w:sz w:val="44"/>
          <w:szCs w:val="4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、事项名称：</w:t>
      </w:r>
      <w:r>
        <w:rPr>
          <w:rFonts w:hint="default" w:ascii="Times New Roman" w:hAnsi="Times New Roman" w:eastAsia="仿宋_GB2312" w:cs="Times New Roman"/>
          <w:i w:val="0"/>
          <w:iCs w:val="0"/>
          <w:color w:val="auto"/>
          <w:kern w:val="0"/>
          <w:sz w:val="32"/>
          <w:szCs w:val="32"/>
          <w:u w:val="none"/>
          <w:lang w:val="en-US" w:eastAsia="zh-CN" w:bidi="ar"/>
        </w:rPr>
        <w:t>农作物种子监管执法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三、区级职能部门工作职责及承办机构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w:t>
      </w:r>
      <w:r>
        <w:rPr>
          <w:rFonts w:hint="default" w:ascii="Times New Roman" w:hAnsi="Times New Roman" w:eastAsia="楷体_GB2312" w:cs="Times New Roman"/>
          <w:b/>
          <w:bCs/>
          <w:color w:val="auto"/>
          <w:sz w:val="32"/>
          <w:szCs w:val="32"/>
          <w:lang w:val="en-US" w:eastAsia="zh-CN"/>
        </w:rPr>
        <w:t>农业农村</w:t>
      </w:r>
      <w:r>
        <w:rPr>
          <w:rFonts w:hint="default" w:ascii="Times New Roman" w:hAnsi="Times New Roman" w:eastAsia="楷体_GB2312" w:cs="Times New Roman"/>
          <w:b/>
          <w:bCs/>
          <w:color w:val="auto"/>
          <w:sz w:val="32"/>
          <w:szCs w:val="32"/>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统筹抓好各渠道试验，提升试验规范化和信息化水平，推动品种登记工作，提升种子检验能力，落实品种展示评价工作总体要求，强化良种繁育服务，加强种子供需形势分析、种子市场动态监测和种业统计工作；建立日常巡查机制，开展定期巡查，受理投诉举报巡查机制，配合市农业综合行政执法机构查处违规经营、经营场所不规范等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 xml:space="preserve">区农业农村技术服务中心粮油土肥种子管理站 </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2596550</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四、镇工作职责及承办机构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auto"/>
          <w:sz w:val="32"/>
          <w:szCs w:val="32"/>
          <w:lang w:val="en-US" w:eastAsia="zh-CN"/>
        </w:rPr>
        <w:t>配合有关部门做好法律法规宣传，协同农业农村、林业部门开展农作物种子及林木种苗（种子）检查，配合查处违法行为，协助做好调查取证、现场处置等工作。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w:t>
      </w:r>
      <w:r>
        <w:rPr>
          <w:rFonts w:hint="eastAsia" w:ascii="Times New Roman" w:hAnsi="Times New Roman" w:eastAsia="仿宋_GB2312" w:cs="Times New Roman"/>
          <w:color w:val="auto"/>
          <w:kern w:val="2"/>
          <w:sz w:val="32"/>
          <w:szCs w:val="32"/>
          <w:lang w:val="en-US" w:eastAsia="zh-CN" w:bidi="ar-SA"/>
        </w:rPr>
        <w:t>黎阳镇为民服务中心；联系电话：2182277。黎阳镇城乡建设管理办公室；联系电话：2162020。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（一）构建联动监管体系。</w:t>
      </w:r>
      <w:r>
        <w:rPr>
          <w:rFonts w:hint="default" w:ascii="Times New Roman" w:hAnsi="Times New Roman" w:eastAsia="仿宋_GB2312" w:cs="Times New Roman"/>
          <w:color w:val="auto"/>
          <w:sz w:val="32"/>
          <w:szCs w:val="32"/>
          <w:lang w:val="en-US" w:eastAsia="zh-CN"/>
        </w:rPr>
        <w:t>贯彻《中华人民共和国种子法》、《安徽省农作物种子管理条例》精神，区镇政府应加强《中华人民共和国种子法》和《安徽省农作物种子管理条例》的宣传，提高公众的农作物种子安全意识，引导农业生产主体加强农作物科学用种，保障农产品生产安全；按照规定的职责做好农作物种子管理工作；镇域内发生非法生产经营农作物种子时，镇政府和有关单位及个人应当及时采取措施加以制止并及时报告区人民政府农业农村主管部门，区人民政府农业农村主管部门视</w:t>
      </w:r>
      <w:r>
        <w:rPr>
          <w:rFonts w:hint="eastAsia" w:ascii="Times New Roman" w:hAnsi="Times New Roman" w:eastAsia="仿宋_GB2312" w:cs="Times New Roman"/>
          <w:color w:val="auto"/>
          <w:sz w:val="32"/>
          <w:szCs w:val="32"/>
          <w:lang w:val="en-US" w:eastAsia="zh-CN"/>
        </w:rPr>
        <w:t>情</w:t>
      </w:r>
      <w:r>
        <w:rPr>
          <w:rFonts w:hint="default" w:ascii="Times New Roman" w:hAnsi="Times New Roman" w:eastAsia="仿宋_GB2312" w:cs="Times New Roman"/>
          <w:color w:val="auto"/>
          <w:sz w:val="32"/>
          <w:szCs w:val="32"/>
          <w:lang w:val="en-US" w:eastAsia="zh-CN"/>
        </w:rPr>
        <w:t>申请市农业行政综合执法机构予以执法；按照权责匹配、权责一致原则，构建行业主导、有关部门和属地协调配合的联动监管机制。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（二）理顺区镇职责关系。</w:t>
      </w:r>
      <w:r>
        <w:rPr>
          <w:rFonts w:hint="default" w:ascii="Times New Roman" w:hAnsi="Times New Roman" w:eastAsia="仿宋_GB2312" w:cs="Times New Roman"/>
          <w:color w:val="auto"/>
          <w:sz w:val="32"/>
          <w:szCs w:val="32"/>
          <w:lang w:val="en-US" w:eastAsia="zh-CN"/>
        </w:rPr>
        <w:t>按照《屯溪区区直部门派驻机构管理暂行规定》、《屯溪区委托镇街行使部分行政执法权工作实施方案》，明确区直部门之间、区直部门与镇（街）之间的职责分工，发挥区镇（街）联席会议、争议协调等7项基层综合行政执法协调机制作用，加强沟通协调，做好辖区内农作物种子监管</w:t>
      </w:r>
      <w:r>
        <w:rPr>
          <w:rFonts w:hint="default" w:ascii="Times New Roman" w:hAnsi="Times New Roman" w:eastAsia="仿宋_GB2312" w:cs="Times New Roman"/>
          <w:i w:val="0"/>
          <w:iCs w:val="0"/>
          <w:color w:val="auto"/>
          <w:kern w:val="0"/>
          <w:sz w:val="32"/>
          <w:szCs w:val="32"/>
          <w:u w:val="none"/>
          <w:lang w:val="en-US" w:eastAsia="zh-CN" w:bidi="ar"/>
        </w:rPr>
        <w:t>工作，</w:t>
      </w:r>
      <w:r>
        <w:rPr>
          <w:rFonts w:hint="default" w:ascii="Times New Roman" w:hAnsi="Times New Roman" w:eastAsia="仿宋_GB2312" w:cs="Times New Roman"/>
          <w:color w:val="auto"/>
          <w:sz w:val="32"/>
          <w:szCs w:val="32"/>
          <w:lang w:val="en-US" w:eastAsia="zh-CN"/>
        </w:rPr>
        <w:t>加强沟通协调，防止重复监管和监管真空。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auto"/>
          <w:kern w:val="2"/>
          <w:sz w:val="32"/>
          <w:szCs w:val="32"/>
          <w:lang w:val="en-US" w:eastAsia="zh-CN" w:bidi="ar-SA"/>
        </w:rPr>
        <w:t>《屯溪区以高质量党建引领基层网格化治理的实施方案》、《屯溪区网格化管理联勤联动工作巡查督查实施意见（试行）》、《屯溪区“镇街吹哨、部门报到”机制》、《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借助网格化服务管理闭环运行机制功能，注重统一指挥下的协调配合，推动区镇（街）执法联勤联动，构建网格化服务管理闭环运行机制，不断提升治理效能。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kern w:val="2"/>
          <w:sz w:val="32"/>
          <w:szCs w:val="32"/>
          <w:lang w:val="en-US" w:eastAsia="zh-CN" w:bidi="ar-SA"/>
        </w:rPr>
        <w:t>镇纪委、街道纪工委、</w:t>
      </w:r>
      <w:r>
        <w:rPr>
          <w:rFonts w:hint="default" w:ascii="Times New Roman" w:hAnsi="Times New Roman" w:eastAsia="仿宋_GB2312" w:cs="Times New Roman"/>
          <w:color w:val="auto"/>
          <w:sz w:val="32"/>
          <w:szCs w:val="32"/>
          <w:lang w:val="en-US" w:eastAsia="zh-CN"/>
        </w:rPr>
        <w:t>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lang w:val="en-US" w:eastAsia="zh-CN"/>
        </w:rPr>
        <w:t>清单事项职责分工情况进行监督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承担清单</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履职中的机构编制违规违纪违法行为处理和问责的具体工作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w:t>
      </w:r>
      <w:r>
        <w:rPr>
          <w:rFonts w:hint="default" w:ascii="Times New Roman" w:hAnsi="Times New Roman" w:eastAsia="仿宋_GB2312" w:cs="Times New Roman"/>
          <w:color w:val="auto"/>
          <w:kern w:val="2"/>
          <w:sz w:val="32"/>
          <w:szCs w:val="32"/>
          <w:lang w:val="en-US" w:eastAsia="zh-CN" w:bidi="ar-SA"/>
        </w:rPr>
        <w:t>农作物种子及林木种苗监管执法</w:t>
      </w:r>
      <w:r>
        <w:rPr>
          <w:rFonts w:hint="default" w:ascii="Times New Roman" w:hAnsi="Times New Roman" w:eastAsia="仿宋_GB2312" w:cs="Times New Roman"/>
          <w:color w:val="auto"/>
          <w:sz w:val="32"/>
          <w:szCs w:val="32"/>
          <w:lang w:val="en-US" w:eastAsia="zh-CN"/>
        </w:rPr>
        <w:t>责任追究制度，加强对从事</w:t>
      </w:r>
      <w:r>
        <w:rPr>
          <w:rFonts w:hint="default" w:ascii="Times New Roman" w:hAnsi="Times New Roman" w:eastAsia="仿宋_GB2312" w:cs="Times New Roman"/>
          <w:i w:val="0"/>
          <w:iCs w:val="0"/>
          <w:color w:val="auto"/>
          <w:kern w:val="0"/>
          <w:sz w:val="32"/>
          <w:szCs w:val="32"/>
          <w:u w:val="none"/>
          <w:lang w:val="en-US" w:eastAsia="zh-CN" w:bidi="ar"/>
        </w:rPr>
        <w:t>农作物病虫害防治</w:t>
      </w:r>
      <w:r>
        <w:rPr>
          <w:rFonts w:hint="default" w:ascii="Times New Roman" w:hAnsi="Times New Roman" w:eastAsia="仿宋_GB2312" w:cs="Times New Roman"/>
          <w:color w:val="auto"/>
          <w:sz w:val="32"/>
          <w:szCs w:val="32"/>
          <w:lang w:val="en-US" w:eastAsia="zh-CN"/>
        </w:rPr>
        <w:t>工作人员监督，确保农作物种子及林木种苗监管执法行为规范。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（三）强化责任追究。</w:t>
      </w:r>
      <w:r>
        <w:rPr>
          <w:rFonts w:hint="default" w:ascii="Times New Roman" w:hAnsi="Times New Roman" w:eastAsia="仿宋_GB2312" w:cs="Times New Roman"/>
          <w:color w:val="auto"/>
          <w:kern w:val="2"/>
          <w:sz w:val="32"/>
          <w:szCs w:val="32"/>
          <w:lang w:val="en-US" w:eastAsia="zh-CN" w:bidi="ar-SA"/>
        </w:rPr>
        <w:t>农作物种子及林木种苗监管执法实行过错责任追究，对照配合事项清单有关内容进行综合分析研判，区分主体责任、配合责任，并根据过错责任的大小实施相应的追究方式。包括：责令改正、责令作出书面检查、给予通报批评、调离农作物种子及林木种苗监管执法岗位或者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shd w:val="clear" w:color="auto" w:fill="auto"/>
          <w:lang w:val="en-US" w:eastAsia="zh-CN" w:bidi="ar-SA"/>
        </w:rPr>
        <w:t>《中华人民共和国种子法》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2.《安徽省农作物种子管理条例》(1997年6月7日安徽省第八届</w:t>
      </w:r>
      <w:r>
        <w:rPr>
          <w:rFonts w:hint="default" w:ascii="Times New Roman" w:hAnsi="Times New Roman" w:eastAsia="仿宋_GB2312" w:cs="Times New Roman"/>
          <w:color w:val="auto"/>
          <w:kern w:val="2"/>
          <w:sz w:val="32"/>
          <w:szCs w:val="32"/>
          <w:shd w:val="clear" w:color="auto" w:fill="auto"/>
          <w:lang w:val="en-US" w:eastAsia="zh-CN" w:bidi="ar-SA"/>
        </w:rPr>
        <w:fldChar w:fldCharType="begin"/>
      </w:r>
      <w:r>
        <w:rPr>
          <w:rFonts w:hint="default" w:ascii="Times New Roman" w:hAnsi="Times New Roman" w:eastAsia="仿宋_GB2312" w:cs="Times New Roman"/>
          <w:color w:val="auto"/>
          <w:kern w:val="2"/>
          <w:sz w:val="32"/>
          <w:szCs w:val="32"/>
          <w:shd w:val="clear" w:color="auto" w:fill="auto"/>
          <w:lang w:val="en-US" w:eastAsia="zh-CN" w:bidi="ar-SA"/>
        </w:rPr>
        <w:instrText xml:space="preserve"> HYPERLINK "https://baike.so.com/doc/6744040-6958574.html" \t "https://baike.so.com/doc/_blank" </w:instrText>
      </w:r>
      <w:r>
        <w:rPr>
          <w:rFonts w:hint="default" w:ascii="Times New Roman" w:hAnsi="Times New Roman" w:eastAsia="仿宋_GB2312" w:cs="Times New Roman"/>
          <w:color w:val="auto"/>
          <w:kern w:val="2"/>
          <w:sz w:val="32"/>
          <w:szCs w:val="32"/>
          <w:shd w:val="clear" w:color="auto" w:fill="auto"/>
          <w:lang w:val="en-US" w:eastAsia="zh-CN" w:bidi="ar-SA"/>
        </w:rPr>
        <w:fldChar w:fldCharType="separate"/>
      </w:r>
      <w:r>
        <w:rPr>
          <w:rFonts w:hint="default" w:ascii="Times New Roman" w:hAnsi="Times New Roman" w:eastAsia="仿宋_GB2312" w:cs="Times New Roman"/>
          <w:color w:val="auto"/>
          <w:kern w:val="2"/>
          <w:sz w:val="32"/>
          <w:szCs w:val="32"/>
          <w:shd w:val="clear" w:color="auto" w:fill="auto"/>
          <w:lang w:val="en-US" w:eastAsia="zh-CN" w:bidi="ar-SA"/>
        </w:rPr>
        <w:t>人民代表大会</w:t>
      </w:r>
      <w:r>
        <w:rPr>
          <w:rFonts w:hint="default" w:ascii="Times New Roman" w:hAnsi="Times New Roman" w:eastAsia="仿宋_GB2312" w:cs="Times New Roman"/>
          <w:color w:val="auto"/>
          <w:kern w:val="2"/>
          <w:sz w:val="32"/>
          <w:szCs w:val="32"/>
          <w:shd w:val="clear" w:color="auto" w:fill="auto"/>
          <w:lang w:val="en-US" w:eastAsia="zh-CN" w:bidi="ar-SA"/>
        </w:rPr>
        <w:fldChar w:fldCharType="end"/>
      </w:r>
      <w:r>
        <w:rPr>
          <w:rFonts w:hint="default" w:ascii="Times New Roman" w:hAnsi="Times New Roman" w:eastAsia="仿宋_GB2312" w:cs="Times New Roman"/>
          <w:color w:val="auto"/>
          <w:kern w:val="2"/>
          <w:sz w:val="32"/>
          <w:szCs w:val="32"/>
          <w:shd w:val="clear" w:color="auto" w:fill="auto"/>
          <w:lang w:val="en-US" w:eastAsia="zh-CN" w:bidi="ar-SA"/>
        </w:rPr>
        <w:t>常务委员会第三十一次会议通过2002年5月24日安徽省第九届人民代表大会常务委员会第三十次会议修改)</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lang w:val="en-US" w:eastAsia="zh-CN"/>
        </w:rPr>
      </w:pPr>
      <w:r>
        <w:rPr>
          <w:rFonts w:hint="default" w:ascii="Times New Roman" w:hAnsi="Times New Roman" w:eastAsia="方正小标宋_GBK" w:cs="Times New Roman"/>
          <w:b w:val="0"/>
          <w:bCs w:val="0"/>
          <w:color w:val="auto"/>
          <w:sz w:val="44"/>
          <w:szCs w:val="44"/>
        </w:rPr>
        <w:br w:type="page"/>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27.农药、肥料监督管理</w:t>
      </w:r>
      <w:r>
        <w:rPr>
          <w:rFonts w:hint="eastAsia" w:ascii="宋体" w:hAnsi="宋体" w:eastAsia="宋体" w:cs="宋体"/>
          <w:color w:val="000000"/>
          <w:sz w:val="44"/>
          <w:szCs w:val="44"/>
          <w:highlight w:val="none"/>
        </w:rPr>
        <w:t>事中事后监管细则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、事项名称：</w:t>
      </w:r>
      <w:r>
        <w:rPr>
          <w:rFonts w:hint="default" w:ascii="Times New Roman" w:hAnsi="Times New Roman" w:eastAsia="仿宋_GB2312" w:cs="Times New Roman"/>
          <w:color w:val="auto"/>
          <w:kern w:val="0"/>
          <w:sz w:val="32"/>
          <w:szCs w:val="32"/>
          <w:u w:val="none"/>
          <w:lang w:val="en-US" w:eastAsia="zh-CN" w:bidi="ar"/>
        </w:rPr>
        <w:t>农药、肥料监督管理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三、区级职能部门工作职责及承办机构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w:t>
      </w:r>
      <w:r>
        <w:rPr>
          <w:rFonts w:hint="default" w:ascii="Times New Roman" w:hAnsi="Times New Roman" w:eastAsia="楷体_GB2312" w:cs="Times New Roman"/>
          <w:b/>
          <w:bCs/>
          <w:color w:val="auto"/>
          <w:sz w:val="32"/>
          <w:szCs w:val="32"/>
          <w:lang w:val="en-US" w:eastAsia="zh-CN"/>
        </w:rPr>
        <w:t>农业农村</w:t>
      </w:r>
      <w:r>
        <w:rPr>
          <w:rFonts w:hint="default" w:ascii="Times New Roman" w:hAnsi="Times New Roman" w:eastAsia="楷体_GB2312" w:cs="Times New Roman"/>
          <w:b/>
          <w:bCs/>
          <w:color w:val="auto"/>
          <w:sz w:val="32"/>
          <w:szCs w:val="32"/>
        </w:rPr>
        <w:t>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auto"/>
          <w:kern w:val="0"/>
          <w:sz w:val="32"/>
          <w:szCs w:val="32"/>
          <w:u w:val="none"/>
          <w:lang w:val="en-US" w:eastAsia="zh-CN" w:bidi="ar"/>
        </w:rPr>
        <w:t>负责农药、肥料的监督管理工作，对农药、肥料生产、经营和使用进行监督、检查，开展农药、肥料使用指导、服务工作，指导乡镇做好相关工作。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2．承办机构：区农业农村技术服务中心植保站、粮油土肥种子管理站；联系电话：2596550；2596557。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四、镇工作职责及承办机构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auto"/>
          <w:sz w:val="32"/>
          <w:szCs w:val="32"/>
          <w:lang w:val="en-US" w:eastAsia="zh-CN"/>
        </w:rPr>
        <w:t>配合做好农药、肥料的监督管理工作，对日常巡查发现的农药、肥料质量问题及时上报。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2．承办机构：：</w:t>
      </w:r>
      <w:r>
        <w:rPr>
          <w:rFonts w:hint="eastAsia" w:ascii="Times New Roman" w:hAnsi="Times New Roman" w:eastAsia="仿宋_GB2312" w:cs="Times New Roman"/>
          <w:color w:val="auto"/>
          <w:kern w:val="2"/>
          <w:sz w:val="32"/>
          <w:szCs w:val="32"/>
          <w:lang w:val="en-US" w:eastAsia="zh-CN" w:bidi="ar-SA"/>
        </w:rPr>
        <w:t>黎阳镇为民服务中心；联系电话：2182277。</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kern w:val="2"/>
          <w:sz w:val="32"/>
          <w:szCs w:val="32"/>
          <w:lang w:val="en-US" w:eastAsia="zh-CN" w:bidi="ar-SA"/>
        </w:rPr>
        <w:t>（一）构建联动监管体系。</w:t>
      </w:r>
      <w:r>
        <w:rPr>
          <w:rFonts w:hint="default" w:ascii="Times New Roman" w:hAnsi="Times New Roman" w:eastAsia="仿宋_GB2312" w:cs="Times New Roman"/>
          <w:color w:val="auto"/>
          <w:sz w:val="32"/>
          <w:szCs w:val="32"/>
          <w:lang w:val="en-US" w:eastAsia="zh-CN"/>
        </w:rPr>
        <w:t>贯彻《农药管理条例》、《肥料登记管理办法》精神，区镇政府应加强《农药管理条例》和《肥料登记管理办法》的宣传，提高公众的农药使用安全意识，引导农业生产主体加强农作物科学施肥、合理用药，保障农产品生产安全；按照规定的职责做好农药、肥料管理工作；镇域内发生非法生产经营农药、肥料时，镇政府和有关单位及个人应当及时采取措施加以制止并及时报告区人民政府农业农村主管部门，区人民政府农业农村主管部门视</w:t>
      </w:r>
      <w:r>
        <w:rPr>
          <w:rFonts w:hint="eastAsia" w:ascii="Times New Roman" w:hAnsi="Times New Roman" w:eastAsia="仿宋_GB2312" w:cs="Times New Roman"/>
          <w:color w:val="auto"/>
          <w:sz w:val="32"/>
          <w:szCs w:val="32"/>
          <w:lang w:val="en-US" w:eastAsia="zh-CN"/>
        </w:rPr>
        <w:t>情</w:t>
      </w:r>
      <w:r>
        <w:rPr>
          <w:rFonts w:hint="default" w:ascii="Times New Roman" w:hAnsi="Times New Roman" w:eastAsia="仿宋_GB2312" w:cs="Times New Roman"/>
          <w:color w:val="auto"/>
          <w:sz w:val="32"/>
          <w:szCs w:val="32"/>
          <w:lang w:val="en-US" w:eastAsia="zh-CN"/>
        </w:rPr>
        <w:t>申请市农业行政综合执法机构予以执法；按照权责匹配、权责一致原则，构建行业主导、有关部门和属地协调配合的联动监管机制。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（二）理顺区镇职责关系。</w:t>
      </w:r>
      <w:r>
        <w:rPr>
          <w:rFonts w:hint="default" w:ascii="Times New Roman" w:hAnsi="Times New Roman" w:eastAsia="仿宋_GB2312" w:cs="Times New Roman"/>
          <w:color w:val="auto"/>
          <w:sz w:val="32"/>
          <w:szCs w:val="32"/>
          <w:lang w:val="en-US" w:eastAsia="zh-CN"/>
        </w:rPr>
        <w:t>按照《屯溪区区直部门派驻机构管理暂行规定》、《屯溪区委托镇街行使部分行政执法权工作实施方案》，明确区直部门之间、区直部门与镇（街）之间的职责分工，发挥区镇（街）联席会议、争议协调等7项基层综合行政执法协调机制作用，加强沟通协调，做好辖区内农药、肥料的监管</w:t>
      </w:r>
      <w:r>
        <w:rPr>
          <w:rFonts w:hint="default" w:ascii="Times New Roman" w:hAnsi="Times New Roman" w:eastAsia="仿宋_GB2312" w:cs="Times New Roman"/>
          <w:i w:val="0"/>
          <w:iCs w:val="0"/>
          <w:color w:val="auto"/>
          <w:kern w:val="0"/>
          <w:sz w:val="32"/>
          <w:szCs w:val="32"/>
          <w:u w:val="none"/>
          <w:lang w:val="en-US" w:eastAsia="zh-CN" w:bidi="ar"/>
        </w:rPr>
        <w:t>工作，</w:t>
      </w:r>
      <w:r>
        <w:rPr>
          <w:rFonts w:hint="default" w:ascii="Times New Roman" w:hAnsi="Times New Roman" w:eastAsia="仿宋_GB2312" w:cs="Times New Roman"/>
          <w:color w:val="auto"/>
          <w:sz w:val="32"/>
          <w:szCs w:val="32"/>
          <w:lang w:val="en-US" w:eastAsia="zh-CN"/>
        </w:rPr>
        <w:t>加强沟通协调，防止重复监管和监管真空。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auto"/>
          <w:kern w:val="2"/>
          <w:sz w:val="32"/>
          <w:szCs w:val="32"/>
          <w:lang w:val="en-US" w:eastAsia="zh-CN" w:bidi="ar-SA"/>
        </w:rPr>
        <w:t>《屯溪区以高质量党建引领基层网格化治理的实施方案》、《屯溪区网格化管理联勤联动工作巡查督查实施意见（试行）》、《屯溪区“镇街吹哨、部门报到”机制》、《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借助网格化服务管理闭环运行机制功能，注重统一指挥下的协调配合，推动区镇（街）执法联勤联动，构建网格化服务管理闭环运行机制，不断提升治理效能。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kern w:val="2"/>
          <w:sz w:val="32"/>
          <w:szCs w:val="32"/>
          <w:lang w:val="en-US" w:eastAsia="zh-CN" w:bidi="ar-SA"/>
        </w:rPr>
        <w:t>镇纪委、街道纪工委、</w:t>
      </w:r>
      <w:r>
        <w:rPr>
          <w:rFonts w:hint="default" w:ascii="Times New Roman" w:hAnsi="Times New Roman" w:eastAsia="仿宋_GB2312" w:cs="Times New Roman"/>
          <w:color w:val="auto"/>
          <w:sz w:val="32"/>
          <w:szCs w:val="32"/>
          <w:lang w:val="en-US" w:eastAsia="zh-CN"/>
        </w:rPr>
        <w:t>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lang w:val="en-US" w:eastAsia="zh-CN"/>
        </w:rPr>
        <w:t>清单事项职责分工情况进行监督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承担清单</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履职中的机构编制违规违纪违法行为处理和问责的具体工作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w:t>
      </w:r>
      <w:r>
        <w:rPr>
          <w:rFonts w:hint="default" w:ascii="Times New Roman" w:hAnsi="Times New Roman" w:eastAsia="仿宋_GB2312" w:cs="Times New Roman"/>
          <w:color w:val="auto"/>
          <w:kern w:val="2"/>
          <w:sz w:val="32"/>
          <w:szCs w:val="32"/>
          <w:lang w:val="en-US" w:eastAsia="zh-CN" w:bidi="ar-SA"/>
        </w:rPr>
        <w:t>农药、肥料监管</w:t>
      </w:r>
      <w:r>
        <w:rPr>
          <w:rFonts w:hint="default" w:ascii="Times New Roman" w:hAnsi="Times New Roman" w:eastAsia="仿宋_GB2312" w:cs="Times New Roman"/>
          <w:color w:val="auto"/>
          <w:sz w:val="32"/>
          <w:szCs w:val="32"/>
          <w:lang w:val="en-US" w:eastAsia="zh-CN"/>
        </w:rPr>
        <w:t>责任追究制度，加强对从事</w:t>
      </w:r>
      <w:r>
        <w:rPr>
          <w:rFonts w:hint="default" w:ascii="Times New Roman" w:hAnsi="Times New Roman" w:eastAsia="仿宋_GB2312" w:cs="Times New Roman"/>
          <w:i w:val="0"/>
          <w:iCs w:val="0"/>
          <w:color w:val="auto"/>
          <w:kern w:val="0"/>
          <w:sz w:val="32"/>
          <w:szCs w:val="32"/>
          <w:u w:val="none"/>
          <w:lang w:val="en-US" w:eastAsia="zh-CN" w:bidi="ar"/>
        </w:rPr>
        <w:t>农药、肥料</w:t>
      </w:r>
      <w:r>
        <w:rPr>
          <w:rFonts w:hint="default" w:ascii="Times New Roman" w:hAnsi="Times New Roman" w:eastAsia="仿宋_GB2312" w:cs="Times New Roman"/>
          <w:color w:val="auto"/>
          <w:sz w:val="32"/>
          <w:szCs w:val="32"/>
          <w:lang w:val="en-US" w:eastAsia="zh-CN"/>
        </w:rPr>
        <w:t>管理人员的监督，确保农药、肥料监管行为规范。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（三）强化责任追究。</w:t>
      </w:r>
      <w:r>
        <w:rPr>
          <w:rFonts w:hint="default" w:ascii="Times New Roman" w:hAnsi="Times New Roman" w:eastAsia="仿宋_GB2312" w:cs="Times New Roman"/>
          <w:color w:val="auto"/>
          <w:kern w:val="2"/>
          <w:sz w:val="32"/>
          <w:szCs w:val="32"/>
          <w:lang w:val="en-US" w:eastAsia="zh-CN" w:bidi="ar-SA"/>
        </w:rPr>
        <w:t>农药、肥料监督管理实行过错责任追究，对照配合事项清单有关内容进行综合分析研判，区分主体责任、配合责任，并根据过错责任的大小实施相应的追究方式。包括：责令改正、责令作出书面检查、给予通报批评、调离农药、肥料监督管理岗位或者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黑体"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shd w:val="clear" w:color="auto" w:fill="auto"/>
          <w:lang w:val="en-US" w:eastAsia="zh-CN" w:bidi="ar-SA"/>
        </w:rPr>
        <w:t>《农药管理条例》（国务院令第216号发布， 2017年2月8日国务院第164次常务会议修订通过）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2.《肥料登记管理办法》(2000年6月23日农业部令第32号公布，2004年7月1日农业部令第38号修订，2017年11月30日，中华人民共和国农业部第8号令修订)</w:t>
      </w:r>
    </w:p>
    <w:p>
      <w:pPr>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yellow"/>
          <w:lang w:val="en-US" w:eastAsia="zh-CN"/>
        </w:rPr>
      </w:pPr>
      <w:r>
        <w:rPr>
          <w:rFonts w:hint="default" w:ascii="Times New Roman" w:hAnsi="Times New Roman" w:eastAsia="方正小标宋_GBK" w:cs="Times New Roman"/>
          <w:b w:val="0"/>
          <w:bCs w:val="0"/>
          <w:color w:val="auto"/>
          <w:sz w:val="44"/>
          <w:szCs w:val="44"/>
          <w:u w:val="none"/>
          <w:lang w:val="en-US" w:eastAsia="zh-CN"/>
        </w:rPr>
        <w:br w:type="page"/>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28.河道管理和综合整治</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一</w:t>
      </w:r>
      <w:r>
        <w:rPr>
          <w:rFonts w:hint="default" w:ascii="Times New Roman" w:hAnsi="Times New Roman" w:eastAsia="黑体" w:cs="Times New Roman"/>
          <w:color w:val="auto"/>
          <w:sz w:val="32"/>
          <w:szCs w:val="32"/>
          <w:u w:val="none"/>
        </w:rPr>
        <w:t>、事项名称：</w:t>
      </w:r>
      <w:r>
        <w:rPr>
          <w:rFonts w:hint="default" w:ascii="Times New Roman" w:hAnsi="Times New Roman" w:eastAsia="仿宋_GB2312" w:cs="Times New Roman"/>
          <w:i w:val="0"/>
          <w:iCs w:val="0"/>
          <w:color w:val="auto"/>
          <w:kern w:val="0"/>
          <w:sz w:val="32"/>
          <w:szCs w:val="32"/>
          <w:u w:val="none"/>
          <w:lang w:val="en-US" w:eastAsia="zh-CN" w:bidi="ar"/>
        </w:rPr>
        <w:t>河道管理和综合整治执法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u w:val="none"/>
          <w:lang w:val="en-US" w:eastAsia="zh-CN"/>
        </w:rPr>
        <w:t>二</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区水利局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三</w:t>
      </w:r>
      <w:r>
        <w:rPr>
          <w:rFonts w:hint="default" w:ascii="Times New Roman" w:hAnsi="Times New Roman" w:eastAsia="黑体" w:cs="Times New Roman"/>
          <w:color w:val="auto"/>
          <w:sz w:val="32"/>
          <w:szCs w:val="32"/>
          <w:u w:val="none"/>
        </w:rPr>
        <w:t>、区</w:t>
      </w:r>
      <w:r>
        <w:rPr>
          <w:rFonts w:hint="default" w:ascii="Times New Roman" w:hAnsi="Times New Roman" w:eastAsia="黑体" w:cs="Times New Roman"/>
          <w:color w:val="auto"/>
          <w:sz w:val="32"/>
          <w:szCs w:val="32"/>
          <w:u w:val="none"/>
          <w:lang w:val="en-US" w:eastAsia="zh-CN"/>
        </w:rPr>
        <w:t>级</w:t>
      </w:r>
      <w:r>
        <w:rPr>
          <w:rFonts w:hint="default" w:ascii="Times New Roman" w:hAnsi="Times New Roman" w:eastAsia="黑体" w:cs="Times New Roman"/>
          <w:color w:val="auto"/>
          <w:sz w:val="32"/>
          <w:szCs w:val="32"/>
          <w:u w:val="none"/>
        </w:rPr>
        <w:t>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（一）区</w:t>
      </w:r>
      <w:r>
        <w:rPr>
          <w:rFonts w:hint="default" w:ascii="Times New Roman" w:hAnsi="Times New Roman" w:eastAsia="楷体_GB2312" w:cs="Times New Roman"/>
          <w:b/>
          <w:bCs/>
          <w:color w:val="auto"/>
          <w:sz w:val="32"/>
          <w:szCs w:val="32"/>
          <w:u w:val="none"/>
          <w:lang w:val="en-US" w:eastAsia="zh-CN"/>
        </w:rPr>
        <w:t>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1．工作职责：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）审查本行政区域河道管理范围内所建工程的规划设计；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（2）制定、执行本行政区域河道内的综合开发利用规划、防治水害规划、防洪调度方案和清障计划；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（3）管理、维护本行政区域内的河道、保持工程安全完整；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（4）筹集并统筹安排河道工程维护、除险加固、更新改造、管理运用等专项经费；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（5）处理本行政区域（中心城区以外）河道管理方面的其他工作。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承办机构：</w:t>
      </w:r>
      <w:r>
        <w:rPr>
          <w:rFonts w:hint="default" w:ascii="Times New Roman" w:hAnsi="Times New Roman" w:eastAsia="仿宋_GB2312" w:cs="Times New Roman"/>
          <w:color w:val="auto"/>
          <w:sz w:val="32"/>
          <w:szCs w:val="32"/>
          <w:u w:val="none"/>
          <w:lang w:eastAsia="zh-CN"/>
        </w:rPr>
        <w:t>屯溪区水利局；</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2596408</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lang w:eastAsia="zh-CN"/>
        </w:rPr>
        <w:t>（二）区生态环境分局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（1）预防、控制和减少本区域河道管理范围内水环境污染和生态破坏。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（2）在本区域河道管理范围内对发生水环境污染和破坏行为进行查处。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2．承办机构：屯溪区生态环境分局；联系电话：2597882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三</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（1）中心城区河道、水工程管理范围内建设、弃置堆放、种植等妨碍行洪与影响河势稳定，危害河岸堤防安全或围湖、围垦河道的河道处罚；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（2）对中心城区河道擅自修建水工程、桥梁、码头和其他拦河、跨河临河建筑物、构筑物，未按要求修建前述所列工程设施的处罚；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3）在中心城区河道管理范围内建设妨碍行洪的建筑物、构筑物，在中心城区河道、湖泊管理范围内未经水行政主管部门对其工程建设方案审查同意或者未按照有关是行政主管部门审查批准的位置、界限建设工程的处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2"/>
          <w:sz w:val="32"/>
          <w:szCs w:val="32"/>
          <w:u w:val="none"/>
          <w:lang w:val="en-US" w:eastAsia="zh-CN" w:bidi="ar-SA"/>
        </w:rPr>
        <w:t>2．承办机构：屯溪区城市管</w:t>
      </w:r>
      <w:r>
        <w:rPr>
          <w:rFonts w:hint="default" w:ascii="Times New Roman" w:hAnsi="Times New Roman" w:eastAsia="仿宋_GB2312" w:cs="Times New Roman"/>
          <w:color w:val="auto"/>
          <w:sz w:val="32"/>
          <w:szCs w:val="32"/>
          <w:u w:val="none"/>
          <w:lang w:eastAsia="zh-CN"/>
        </w:rPr>
        <w:t>理行政执法局；</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2595278</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rPr>
        <w:t>（四）</w:t>
      </w:r>
      <w:r>
        <w:rPr>
          <w:rFonts w:hint="default" w:ascii="Times New Roman" w:hAnsi="Times New Roman" w:eastAsia="楷体_GB2312" w:cs="Times New Roman"/>
          <w:b/>
          <w:bCs/>
          <w:color w:val="auto"/>
          <w:sz w:val="32"/>
          <w:szCs w:val="32"/>
          <w:u w:val="none"/>
          <w:lang w:eastAsia="zh-CN"/>
        </w:rPr>
        <w:t>区交通运输局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1．工作职责：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）设立本区域河道内涉及航道的航速限制标志，对超速的船舶进行查处。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auto"/>
          <w:kern w:val="2"/>
          <w:sz w:val="21"/>
          <w:szCs w:val="2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（2）在汛期，对违反防汛规定的船舶进行查处。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cs="Times New Roman"/>
          <w:color w:val="auto"/>
          <w:szCs w:val="2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）在本区域河道管理范围内弃置矿渣、石渣、煤灰、泥土、垃圾、挖运土石料的车辆依法进行查处。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２．承办机构：</w:t>
      </w:r>
      <w:r>
        <w:rPr>
          <w:rFonts w:hint="default" w:ascii="Times New Roman" w:hAnsi="Times New Roman" w:eastAsia="仿宋_GB2312" w:cs="Times New Roman"/>
          <w:color w:val="auto"/>
          <w:sz w:val="32"/>
          <w:szCs w:val="32"/>
          <w:u w:val="none"/>
          <w:lang w:eastAsia="zh-CN"/>
        </w:rPr>
        <w:t>区交通运输局；</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2596325</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rPr>
        <w:t>（四）</w:t>
      </w:r>
      <w:r>
        <w:rPr>
          <w:rFonts w:hint="default" w:ascii="Times New Roman" w:hAnsi="Times New Roman" w:eastAsia="楷体_GB2312" w:cs="Times New Roman"/>
          <w:b/>
          <w:bCs/>
          <w:color w:val="auto"/>
          <w:sz w:val="32"/>
          <w:szCs w:val="32"/>
          <w:u w:val="none"/>
          <w:lang w:eastAsia="zh-CN"/>
        </w:rPr>
        <w:t>区林业局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1．工作职责：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（1）在河道管理范围内种植阻碍行洪的林木处罚；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（2）擅自砍伐护堤护岸林木的处罚。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2．承办机构：屯溪区林业局综合执法大队；联系电话：2569959。</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五</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屯溪公安分局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1．工作职责：对阻扰河道管理、河道管理人员执行公务，按照《中华人民共和国治安管理处罚条例》的规定进行处罚，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2．承办机构：屯溪公安分局指挥中心；联</w:t>
      </w:r>
      <w:r>
        <w:rPr>
          <w:rFonts w:hint="default" w:ascii="Times New Roman" w:hAnsi="Times New Roman" w:eastAsia="仿宋_GB2312" w:cs="Times New Roman"/>
          <w:color w:val="auto"/>
          <w:sz w:val="32"/>
          <w:szCs w:val="32"/>
          <w:u w:val="none"/>
        </w:rPr>
        <w:t>系电话：</w:t>
      </w:r>
      <w:r>
        <w:rPr>
          <w:rFonts w:hint="default" w:ascii="Times New Roman" w:hAnsi="Times New Roman" w:eastAsia="仿宋_GB2312" w:cs="Times New Roman"/>
          <w:color w:val="auto"/>
          <w:sz w:val="32"/>
          <w:szCs w:val="32"/>
          <w:u w:val="none"/>
          <w:lang w:val="en-US" w:eastAsia="zh-CN"/>
        </w:rPr>
        <w:t>2512929</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rPr>
        <w:t>、镇（</w:t>
      </w:r>
      <w:r>
        <w:rPr>
          <w:rFonts w:hint="default" w:ascii="Times New Roman" w:hAnsi="Times New Roman" w:eastAsia="黑体" w:cs="Times New Roman"/>
          <w:color w:val="auto"/>
          <w:sz w:val="32"/>
          <w:szCs w:val="32"/>
          <w:u w:val="none"/>
          <w:lang w:val="en-US" w:eastAsia="zh-CN"/>
        </w:rPr>
        <w:t>街道</w:t>
      </w:r>
      <w:r>
        <w:rPr>
          <w:rFonts w:hint="default" w:ascii="Times New Roman" w:hAnsi="Times New Roman" w:eastAsia="黑体" w:cs="Times New Roman"/>
          <w:color w:val="auto"/>
          <w:sz w:val="32"/>
          <w:szCs w:val="32"/>
          <w:u w:val="none"/>
        </w:rPr>
        <w:t>）工作职责及承办机构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1．工作职责：将河道管理和综合整治执法巡查纳入日常工作，发现问题及时劝导制止，并上报给相关部门；协助相关部门及时核实投诉举报；配合相关部门开展河道管理和综合整治联合执法。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2．承办机构：；</w:t>
      </w:r>
      <w:r>
        <w:rPr>
          <w:rFonts w:hint="eastAsia" w:ascii="Times New Roman" w:hAnsi="Times New Roman" w:eastAsia="仿宋_GB2312" w:cs="Times New Roman"/>
          <w:color w:val="auto"/>
          <w:sz w:val="32"/>
          <w:szCs w:val="32"/>
          <w:u w:val="none"/>
          <w:lang w:val="en-US" w:eastAsia="zh-CN"/>
        </w:rPr>
        <w:t>黎阳</w:t>
      </w:r>
      <w:r>
        <w:rPr>
          <w:rFonts w:hint="default" w:ascii="Times New Roman" w:hAnsi="Times New Roman" w:eastAsia="仿宋_GB2312" w:cs="Times New Roman"/>
          <w:color w:val="auto"/>
          <w:sz w:val="32"/>
          <w:szCs w:val="32"/>
          <w:u w:val="none"/>
          <w:lang w:val="en-US" w:eastAsia="zh-CN"/>
        </w:rPr>
        <w:t>镇</w:t>
      </w:r>
      <w:r>
        <w:rPr>
          <w:rFonts w:hint="eastAsia" w:ascii="Times New Roman" w:hAnsi="Times New Roman" w:eastAsia="仿宋_GB2312" w:cs="Times New Roman"/>
          <w:color w:val="auto"/>
          <w:sz w:val="32"/>
          <w:szCs w:val="32"/>
          <w:u w:val="none"/>
          <w:lang w:val="en-US" w:eastAsia="zh-CN"/>
        </w:rPr>
        <w:t>城乡建设管理办公室</w:t>
      </w:r>
      <w:r>
        <w:rPr>
          <w:rFonts w:hint="default" w:ascii="Times New Roman" w:hAnsi="Times New Roman" w:eastAsia="仿宋_GB2312" w:cs="Times New Roman"/>
          <w:color w:val="auto"/>
          <w:sz w:val="32"/>
          <w:szCs w:val="32"/>
          <w:u w:val="none"/>
          <w:lang w:val="en-US" w:eastAsia="zh-CN"/>
        </w:rPr>
        <w:t>，联系电话：</w:t>
      </w:r>
      <w:r>
        <w:rPr>
          <w:rFonts w:hint="eastAsia" w:ascii="Times New Roman" w:hAnsi="Times New Roman" w:eastAsia="仿宋_GB2312" w:cs="Times New Roman"/>
          <w:color w:val="auto"/>
          <w:sz w:val="32"/>
          <w:szCs w:val="32"/>
          <w:u w:val="none"/>
          <w:lang w:val="en-US" w:eastAsia="zh-CN"/>
        </w:rPr>
        <w:t>2162019</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五</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val="en-US" w:eastAsia="zh-CN"/>
        </w:rPr>
        <w:t>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（一）构建联动监管体系。</w:t>
      </w:r>
      <w:r>
        <w:rPr>
          <w:rFonts w:hint="default" w:ascii="Times New Roman" w:hAnsi="Times New Roman" w:eastAsia="仿宋_GB2312" w:cs="Times New Roman"/>
          <w:color w:val="auto"/>
          <w:sz w:val="32"/>
          <w:szCs w:val="32"/>
          <w:u w:val="none"/>
          <w:lang w:val="en-US" w:eastAsia="zh-CN"/>
        </w:rPr>
        <w:t>贯彻《安徽省实施&lt;中华人民共和国河道管理条例&gt;办法》，由区水利局牵头开展河道管理和综合整治监管执法，按照权责匹配、权责一致原则，构建行业监管、属地监管、综合监管相协调的联动监管体系。加强职能部门与镇街之间的沟通协调，发挥区镇（街）案件移送、联席会议、执法协助、争议协调等7项基层综合行政执法协调机制作用，防止重复监管和监管真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（二）理顺区镇职责关系。</w:t>
      </w:r>
      <w:r>
        <w:rPr>
          <w:rFonts w:hint="default" w:ascii="Times New Roman" w:hAnsi="Times New Roman" w:eastAsia="仿宋_GB2312" w:cs="Times New Roman"/>
          <w:color w:val="auto"/>
          <w:sz w:val="32"/>
          <w:szCs w:val="32"/>
          <w:u w:val="none"/>
          <w:lang w:val="en-US" w:eastAsia="zh-CN"/>
        </w:rPr>
        <w:t>认真落实《屯溪区优化镇街权责清单厘清区镇职责边界工作配套机制》</w:t>
      </w:r>
      <w:r>
        <w:rPr>
          <w:rFonts w:hint="default" w:ascii="Times New Roman" w:hAnsi="Times New Roman" w:eastAsia="仿宋_GB2312" w:cs="Times New Roman"/>
          <w:color w:val="auto"/>
          <w:kern w:val="0"/>
          <w:sz w:val="32"/>
          <w:szCs w:val="32"/>
          <w:u w:val="none"/>
          <w:lang w:val="en-US" w:eastAsia="zh-CN"/>
        </w:rPr>
        <w:t>《屯溪区委托镇街行使部分行政执法权工作实施方案》，</w:t>
      </w:r>
      <w:r>
        <w:rPr>
          <w:rFonts w:hint="default" w:ascii="Times New Roman" w:hAnsi="Times New Roman" w:eastAsia="仿宋_GB2312" w:cs="Times New Roman"/>
          <w:color w:val="auto"/>
          <w:sz w:val="32"/>
          <w:szCs w:val="32"/>
          <w:u w:val="none"/>
          <w:lang w:val="en-US" w:eastAsia="zh-CN"/>
        </w:rPr>
        <w:t>明确区直部门之间、区直部门与镇（街）之间的职责分工，强化镇街对清单事项的协调权和督办权，着力解决镇街权责不匹配，“权小责大”难题，推动实现“问题在一线发现、诉求在一线回应、矛盾在一线化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（三）发挥网格管理作用。</w:t>
      </w:r>
      <w:r>
        <w:rPr>
          <w:rFonts w:hint="default" w:ascii="Times New Roman" w:hAnsi="Times New Roman" w:eastAsia="仿宋_GB2312" w:cs="Times New Roman"/>
          <w:b w:val="0"/>
          <w:bCs w:val="0"/>
          <w:color w:val="auto"/>
          <w:sz w:val="32"/>
          <w:szCs w:val="32"/>
          <w:u w:val="none"/>
          <w:lang w:val="en-US" w:eastAsia="zh-CN"/>
        </w:rPr>
        <w:t>积极运用《屯溪区“镇街吹哨、部门报到”机制》</w:t>
      </w:r>
      <w:r>
        <w:rPr>
          <w:rFonts w:hint="default" w:ascii="Times New Roman" w:hAnsi="Times New Roman" w:eastAsia="仿宋_GB2312" w:cs="Times New Roman"/>
          <w:color w:val="auto"/>
          <w:kern w:val="0"/>
          <w:sz w:val="32"/>
          <w:szCs w:val="32"/>
          <w:u w:val="none"/>
          <w:lang w:val="en-US" w:eastAsia="zh-CN"/>
        </w:rPr>
        <w:t>《屯溪区统一政府热线服务平台管理制度》</w:t>
      </w:r>
      <w:r>
        <w:rPr>
          <w:rFonts w:hint="default" w:ascii="Times New Roman" w:hAnsi="Times New Roman" w:eastAsia="仿宋_GB2312" w:cs="Times New Roman"/>
          <w:color w:val="auto"/>
          <w:sz w:val="32"/>
          <w:szCs w:val="32"/>
          <w:u w:val="none"/>
          <w:lang w:val="en-US" w:eastAsia="zh-CN"/>
        </w:rPr>
        <w:t>等，强化镇街对派驻基层执法力量的统一指挥协调权，对“吹哨报到”情况的综合评价权，构建网格化服务管理闭环运行机制，不断提升治理效能。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（一）强化监督全覆盖。</w:t>
      </w:r>
      <w:r>
        <w:rPr>
          <w:rFonts w:hint="default" w:ascii="Times New Roman" w:hAnsi="Times New Roman" w:eastAsia="仿宋_GB2312" w:cs="Times New Roman"/>
          <w:color w:val="auto"/>
          <w:sz w:val="32"/>
          <w:szCs w:val="32"/>
          <w:u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（二）强化人员监督。</w:t>
      </w:r>
      <w:r>
        <w:rPr>
          <w:rFonts w:hint="default" w:ascii="Times New Roman" w:hAnsi="Times New Roman" w:eastAsia="仿宋_GB2312" w:cs="Times New Roman"/>
          <w:color w:val="auto"/>
          <w:sz w:val="32"/>
          <w:szCs w:val="32"/>
          <w:u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（三）强化责任追究。</w:t>
      </w:r>
      <w:r>
        <w:rPr>
          <w:rFonts w:hint="default" w:ascii="Times New Roman" w:hAnsi="Times New Roman" w:eastAsia="仿宋_GB2312" w:cs="Times New Roman"/>
          <w:color w:val="auto"/>
          <w:sz w:val="32"/>
          <w:szCs w:val="32"/>
          <w:u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七、主要依据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《中华人民共和国河道管理条例》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《安徽省实施&lt;中华人民共和国河道管理条例&gt;办法》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80" w:firstLineChars="200"/>
        <w:jc w:val="both"/>
        <w:textAlignment w:val="auto"/>
        <w:outlineLvl w:val="0"/>
        <w:rPr>
          <w:rFonts w:hint="default" w:ascii="Times New Roman" w:hAnsi="Times New Roman" w:eastAsia="方正小标宋_GBK" w:cs="Times New Roman"/>
          <w:b w:val="0"/>
          <w:bCs w:val="0"/>
          <w:color w:val="auto"/>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jc w:val="both"/>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29.对非法采砂行为的监管执法</w:t>
      </w:r>
      <w:r>
        <w:rPr>
          <w:rFonts w:hint="eastAsia" w:ascii="宋体" w:hAnsi="宋体" w:eastAsia="宋体" w:cs="宋体"/>
          <w:color w:val="000000"/>
          <w:sz w:val="44"/>
          <w:szCs w:val="44"/>
        </w:rPr>
        <w:t>事中事后监管细则</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一</w:t>
      </w:r>
      <w:r>
        <w:rPr>
          <w:rFonts w:hint="default" w:ascii="Times New Roman" w:hAnsi="Times New Roman" w:eastAsia="黑体" w:cs="Times New Roman"/>
          <w:color w:val="auto"/>
          <w:sz w:val="32"/>
          <w:szCs w:val="32"/>
          <w:u w:val="none"/>
        </w:rPr>
        <w:t>、事项名称：</w:t>
      </w:r>
      <w:r>
        <w:rPr>
          <w:rFonts w:hint="default" w:ascii="Times New Roman" w:hAnsi="Times New Roman" w:eastAsia="仿宋_GB2312" w:cs="Times New Roman"/>
          <w:i w:val="0"/>
          <w:iCs w:val="0"/>
          <w:color w:val="auto"/>
          <w:kern w:val="0"/>
          <w:sz w:val="32"/>
          <w:szCs w:val="32"/>
          <w:u w:val="none"/>
          <w:lang w:val="en-US" w:eastAsia="zh-CN" w:bidi="ar"/>
        </w:rPr>
        <w:t>对非法采砂行为的监管执法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u w:val="none"/>
          <w:lang w:val="en-US" w:eastAsia="zh-CN"/>
        </w:rPr>
        <w:t>二</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区水利局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三</w:t>
      </w:r>
      <w:r>
        <w:rPr>
          <w:rFonts w:hint="default" w:ascii="Times New Roman" w:hAnsi="Times New Roman" w:eastAsia="黑体" w:cs="Times New Roman"/>
          <w:color w:val="auto"/>
          <w:sz w:val="32"/>
          <w:szCs w:val="32"/>
          <w:u w:val="none"/>
        </w:rPr>
        <w:t>、区</w:t>
      </w:r>
      <w:r>
        <w:rPr>
          <w:rFonts w:hint="default" w:ascii="Times New Roman" w:hAnsi="Times New Roman" w:eastAsia="黑体" w:cs="Times New Roman"/>
          <w:color w:val="auto"/>
          <w:sz w:val="32"/>
          <w:szCs w:val="32"/>
          <w:u w:val="none"/>
          <w:lang w:val="en-US" w:eastAsia="zh-CN"/>
        </w:rPr>
        <w:t>级</w:t>
      </w:r>
      <w:r>
        <w:rPr>
          <w:rFonts w:hint="default" w:ascii="Times New Roman" w:hAnsi="Times New Roman" w:eastAsia="黑体" w:cs="Times New Roman"/>
          <w:color w:val="auto"/>
          <w:sz w:val="32"/>
          <w:szCs w:val="32"/>
          <w:u w:val="none"/>
        </w:rPr>
        <w:t>职能部门工作职责及承办机构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rPr>
        <w:t>（一）区</w:t>
      </w:r>
      <w:r>
        <w:rPr>
          <w:rFonts w:hint="default" w:ascii="Times New Roman" w:hAnsi="Times New Roman" w:eastAsia="楷体_GB2312" w:cs="Times New Roman"/>
          <w:b/>
          <w:bCs/>
          <w:color w:val="auto"/>
          <w:sz w:val="32"/>
          <w:szCs w:val="32"/>
          <w:u w:val="none"/>
          <w:lang w:val="en-US" w:eastAsia="zh-CN"/>
        </w:rPr>
        <w:t>水利局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1．工作职责：</w:t>
      </w:r>
      <w:r>
        <w:rPr>
          <w:rFonts w:hint="default" w:ascii="Times New Roman" w:hAnsi="Times New Roman" w:eastAsia="仿宋_GB2312" w:cs="Times New Roman"/>
          <w:i w:val="0"/>
          <w:iCs w:val="0"/>
          <w:caps w:val="0"/>
          <w:color w:val="auto"/>
          <w:spacing w:val="0"/>
          <w:sz w:val="32"/>
          <w:szCs w:val="32"/>
          <w:u w:val="none"/>
          <w:shd w:val="clear" w:fill="FFFFFF"/>
          <w:lang w:eastAsia="zh-CN"/>
        </w:rPr>
        <w:t>负责</w:t>
      </w:r>
      <w:r>
        <w:rPr>
          <w:rFonts w:hint="default" w:ascii="Times New Roman" w:hAnsi="Times New Roman" w:eastAsia="仿宋_GB2312" w:cs="Times New Roman"/>
          <w:i w:val="0"/>
          <w:iCs w:val="0"/>
          <w:caps w:val="0"/>
          <w:color w:val="auto"/>
          <w:spacing w:val="0"/>
          <w:sz w:val="32"/>
          <w:szCs w:val="32"/>
          <w:u w:val="none"/>
          <w:shd w:val="clear" w:fill="FFFFFF"/>
        </w:rPr>
        <w:t>本行政区域内河道采砂管理和监督检查工作</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依法查处违法采砂活动</w:t>
      </w:r>
      <w:r>
        <w:rPr>
          <w:rFonts w:hint="default" w:ascii="Times New Roman" w:hAnsi="Times New Roman" w:eastAsia="仿宋_GB2312" w:cs="Times New Roman"/>
          <w:i w:val="0"/>
          <w:iCs w:val="0"/>
          <w:caps w:val="0"/>
          <w:color w:val="auto"/>
          <w:spacing w:val="0"/>
          <w:sz w:val="32"/>
          <w:szCs w:val="32"/>
          <w:u w:val="none"/>
          <w:shd w:val="clear"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2．承办机构：</w:t>
      </w:r>
      <w:r>
        <w:rPr>
          <w:rFonts w:hint="default" w:ascii="Times New Roman" w:hAnsi="Times New Roman" w:eastAsia="仿宋_GB2312" w:cs="Times New Roman"/>
          <w:i w:val="0"/>
          <w:iCs w:val="0"/>
          <w:caps w:val="0"/>
          <w:color w:val="auto"/>
          <w:spacing w:val="0"/>
          <w:sz w:val="32"/>
          <w:szCs w:val="32"/>
          <w:u w:val="none"/>
          <w:shd w:val="clear" w:fill="FFFFFF"/>
          <w:lang w:eastAsia="zh-CN"/>
        </w:rPr>
        <w:t>屯</w:t>
      </w:r>
      <w:r>
        <w:rPr>
          <w:rFonts w:hint="default" w:ascii="Times New Roman" w:hAnsi="Times New Roman" w:eastAsia="仿宋_GB2312" w:cs="Times New Roman"/>
          <w:color w:val="auto"/>
          <w:sz w:val="32"/>
          <w:szCs w:val="32"/>
          <w:u w:val="none"/>
          <w:lang w:eastAsia="zh-CN"/>
        </w:rPr>
        <w:t>溪区水利局；</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2596408</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lang w:eastAsia="zh-CN"/>
        </w:rPr>
        <w:t>（二）屯溪公安分局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１．工作职责：对组织、策划违法采砂活动以及扰乱、阻碍有关行政主管部门依法执行职务，违反治安管理的，公安机关依法予以处罚；构成犯罪的，依法追究刑事责任。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2．承办机构：屯溪公安</w:t>
      </w:r>
      <w:r>
        <w:rPr>
          <w:rFonts w:hint="default" w:ascii="Times New Roman" w:hAnsi="Times New Roman" w:eastAsia="仿宋_GB2312" w:cs="Times New Roman"/>
          <w:color w:val="auto"/>
          <w:sz w:val="32"/>
          <w:szCs w:val="32"/>
          <w:u w:val="none"/>
          <w:lang w:eastAsia="zh-CN"/>
        </w:rPr>
        <w:t>分局指挥中心；</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2512929</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u w:val="none"/>
          <w:lang w:eastAsia="zh-CN"/>
        </w:rPr>
      </w:pP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三</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区交通运输局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1．工作职责：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（1）对本区域河道内非法采砂船监管，查处非法采砂船舶。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（2）在汛期，对违反防汛规定的船舶进行查处。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2．承办机构：区交通运</w:t>
      </w:r>
      <w:r>
        <w:rPr>
          <w:rFonts w:hint="default" w:ascii="Times New Roman" w:hAnsi="Times New Roman" w:eastAsia="仿宋_GB2312" w:cs="Times New Roman"/>
          <w:color w:val="auto"/>
          <w:sz w:val="32"/>
          <w:szCs w:val="32"/>
          <w:u w:val="none"/>
          <w:lang w:eastAsia="zh-CN"/>
        </w:rPr>
        <w:t>输局；</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2596325</w:t>
      </w:r>
      <w:r>
        <w:rPr>
          <w:rFonts w:hint="default" w:ascii="Times New Roman" w:hAnsi="Times New Roman" w:eastAsia="仿宋_GB2312" w:cs="Times New Roman"/>
          <w:color w:val="auto"/>
          <w:sz w:val="32"/>
          <w:szCs w:val="32"/>
          <w:u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lang w:eastAsia="zh-CN"/>
        </w:rPr>
        <w:t>（四）区自然资源和规划局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１．工作职责：对河道采砂环境资源监管，协助做好河道采砂监督管理工作。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仿宋_GB2312" w:cs="Times New Roman"/>
          <w:i w:val="0"/>
          <w:iCs w:val="0"/>
          <w:caps w:val="0"/>
          <w:color w:val="auto"/>
          <w:spacing w:val="0"/>
          <w:sz w:val="32"/>
          <w:szCs w:val="32"/>
          <w:u w:val="none"/>
          <w:shd w:val="clear" w:fill="FFFFFF"/>
          <w:lang w:val="en-US" w:eastAsia="zh-CN"/>
        </w:rPr>
        <w:t>2．承办机构：区自然资源和规划局；联系电话：2597167。</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（五）区文化旅游体育局</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１．工作职责：对涉及河道旅游资源的采砂行为进行监管，</w:t>
      </w:r>
      <w:r>
        <w:rPr>
          <w:rFonts w:hint="default" w:ascii="Times New Roman" w:hAnsi="Times New Roman" w:eastAsia="仿宋_GB2312" w:cs="Times New Roman"/>
          <w:color w:val="auto"/>
          <w:sz w:val="32"/>
          <w:szCs w:val="32"/>
          <w:u w:val="none"/>
          <w:lang w:eastAsia="zh-CN"/>
        </w:rPr>
        <w:t>协助做好河道采砂监督管理工作。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２．承办机构：</w:t>
      </w:r>
      <w:r>
        <w:rPr>
          <w:rFonts w:hint="default" w:ascii="Times New Roman" w:hAnsi="Times New Roman" w:eastAsia="仿宋_GB2312" w:cs="Times New Roman"/>
          <w:color w:val="auto"/>
          <w:sz w:val="32"/>
          <w:szCs w:val="32"/>
          <w:u w:val="none"/>
          <w:lang w:eastAsia="zh-CN"/>
        </w:rPr>
        <w:t>区文化旅游体育局；</w:t>
      </w:r>
      <w:r>
        <w:rPr>
          <w:rFonts w:hint="default" w:ascii="Times New Roman" w:hAnsi="Times New Roman" w:eastAsia="仿宋_GB2312" w:cs="Times New Roman"/>
          <w:color w:val="auto"/>
          <w:sz w:val="32"/>
          <w:szCs w:val="32"/>
          <w:u w:val="none"/>
        </w:rPr>
        <w:t>联系电话：</w:t>
      </w:r>
      <w:r>
        <w:rPr>
          <w:rFonts w:hint="default" w:ascii="Times New Roman" w:hAnsi="Times New Roman" w:eastAsia="仿宋_GB2312" w:cs="Times New Roman"/>
          <w:color w:val="auto"/>
          <w:sz w:val="32"/>
          <w:szCs w:val="32"/>
          <w:u w:val="none"/>
          <w:lang w:val="en-US" w:eastAsia="zh-CN"/>
        </w:rPr>
        <w:t>2596339</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rPr>
        <w:t>、镇（</w:t>
      </w:r>
      <w:r>
        <w:rPr>
          <w:rFonts w:hint="default" w:ascii="Times New Roman" w:hAnsi="Times New Roman" w:eastAsia="黑体" w:cs="Times New Roman"/>
          <w:color w:val="auto"/>
          <w:sz w:val="32"/>
          <w:szCs w:val="32"/>
          <w:u w:val="none"/>
          <w:lang w:val="en-US" w:eastAsia="zh-CN"/>
        </w:rPr>
        <w:t>街道</w:t>
      </w:r>
      <w:r>
        <w:rPr>
          <w:rFonts w:hint="default" w:ascii="Times New Roman" w:hAnsi="Times New Roman" w:eastAsia="黑体" w:cs="Times New Roman"/>
          <w:color w:val="auto"/>
          <w:sz w:val="32"/>
          <w:szCs w:val="32"/>
          <w:u w:val="none"/>
        </w:rPr>
        <w:t>）工作职责及承办机构</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1．工作职责：将非法采砂巡查纳入河长日常工作，发现问题及时劝导制止，并上报给相关部门；协助相关部门及时核实投诉举报；配合相关部门开展非法采砂整治联合执法。</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２．承办机构：</w:t>
      </w:r>
      <w:r>
        <w:rPr>
          <w:rFonts w:hint="eastAsia" w:ascii="Times New Roman" w:hAnsi="Times New Roman" w:eastAsia="仿宋_GB2312" w:cs="Times New Roman"/>
          <w:color w:val="auto"/>
          <w:sz w:val="32"/>
          <w:szCs w:val="32"/>
          <w:u w:val="none"/>
          <w:lang w:val="en-US" w:eastAsia="zh-CN"/>
        </w:rPr>
        <w:t>黎阳镇城乡建设管理办公室；联系电话：2162019。</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五</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val="en-US" w:eastAsia="zh-CN"/>
        </w:rPr>
        <w:t>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（一）构建联动监管体系。</w:t>
      </w:r>
      <w:r>
        <w:rPr>
          <w:rFonts w:hint="default" w:ascii="Times New Roman" w:hAnsi="Times New Roman" w:eastAsia="仿宋_GB2312" w:cs="Times New Roman"/>
          <w:color w:val="auto"/>
          <w:sz w:val="32"/>
          <w:szCs w:val="32"/>
          <w:u w:val="none"/>
          <w:lang w:val="en-US" w:eastAsia="zh-CN"/>
        </w:rPr>
        <w:t>贯彻《安徽省河道采砂管理办法》，由区水利局牵头</w:t>
      </w:r>
      <w:r>
        <w:rPr>
          <w:rFonts w:hint="default" w:ascii="Times New Roman" w:hAnsi="Times New Roman" w:eastAsia="仿宋_GB2312" w:cs="Times New Roman"/>
          <w:i w:val="0"/>
          <w:iCs w:val="0"/>
          <w:caps w:val="0"/>
          <w:color w:val="auto"/>
          <w:spacing w:val="0"/>
          <w:sz w:val="32"/>
          <w:szCs w:val="32"/>
          <w:u w:val="none"/>
          <w:shd w:val="clear" w:fill="FFFFFF"/>
        </w:rPr>
        <w:t>依法行使河道采砂管理和监督检查职责。</w:t>
      </w:r>
      <w:r>
        <w:rPr>
          <w:rFonts w:hint="default" w:ascii="Times New Roman" w:hAnsi="Times New Roman" w:eastAsia="仿宋_GB2312" w:cs="Times New Roman"/>
          <w:color w:val="auto"/>
          <w:sz w:val="32"/>
          <w:szCs w:val="32"/>
          <w:u w:val="none"/>
          <w:lang w:val="en-US" w:eastAsia="zh-CN"/>
        </w:rPr>
        <w:t>监管执法，按照权责匹配、权责一致原则，构建行业监管、属地监管、综合监管相协调的联动监管体系。加强职能部门与镇街之间的沟通协调，发挥区镇（街）案件移送、联席会议、执法协助、争议协调等7项基层综合行政执法协调机制作用，防止重复监管和监管真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（二）理顺区镇职责关系。</w:t>
      </w:r>
      <w:r>
        <w:rPr>
          <w:rFonts w:hint="default" w:ascii="Times New Roman" w:hAnsi="Times New Roman" w:eastAsia="仿宋_GB2312" w:cs="Times New Roman"/>
          <w:color w:val="auto"/>
          <w:sz w:val="32"/>
          <w:szCs w:val="32"/>
          <w:u w:val="none"/>
          <w:lang w:val="en-US" w:eastAsia="zh-CN"/>
        </w:rPr>
        <w:t>认真落实《屯溪区优化镇街权责清单厘清区镇职责边界工作配套机制》</w:t>
      </w:r>
      <w:r>
        <w:rPr>
          <w:rFonts w:hint="default" w:ascii="Times New Roman" w:hAnsi="Times New Roman" w:eastAsia="仿宋_GB2312" w:cs="Times New Roman"/>
          <w:color w:val="auto"/>
          <w:kern w:val="0"/>
          <w:sz w:val="32"/>
          <w:szCs w:val="32"/>
          <w:u w:val="none"/>
          <w:lang w:val="en-US" w:eastAsia="zh-CN"/>
        </w:rPr>
        <w:t>《屯溪区委托镇街行使部分行政执法权工作实施方案》，</w:t>
      </w:r>
      <w:r>
        <w:rPr>
          <w:rFonts w:hint="default" w:ascii="Times New Roman" w:hAnsi="Times New Roman" w:eastAsia="仿宋_GB2312" w:cs="Times New Roman"/>
          <w:color w:val="auto"/>
          <w:sz w:val="32"/>
          <w:szCs w:val="32"/>
          <w:u w:val="none"/>
          <w:lang w:val="en-US" w:eastAsia="zh-CN"/>
        </w:rPr>
        <w:t>明确区直部门之间、区直部门与镇（街）之间的职责分工，强化镇街对清单事项的协调权和督办权，着力解决镇街权责不匹配，“权小责大”难题，推动实现“问题在一线发现、诉求在一线回应、矛盾在一线化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（三）发挥网格管理作用。</w:t>
      </w:r>
      <w:r>
        <w:rPr>
          <w:rFonts w:hint="default" w:ascii="Times New Roman" w:hAnsi="Times New Roman" w:eastAsia="仿宋_GB2312" w:cs="Times New Roman"/>
          <w:b w:val="0"/>
          <w:bCs w:val="0"/>
          <w:color w:val="auto"/>
          <w:sz w:val="32"/>
          <w:szCs w:val="32"/>
          <w:u w:val="none"/>
          <w:lang w:val="en-US" w:eastAsia="zh-CN"/>
        </w:rPr>
        <w:t>积极运用《屯溪区“镇街吹哨、部门报到”机制》</w:t>
      </w:r>
      <w:r>
        <w:rPr>
          <w:rFonts w:hint="default" w:ascii="Times New Roman" w:hAnsi="Times New Roman" w:eastAsia="仿宋_GB2312" w:cs="Times New Roman"/>
          <w:color w:val="auto"/>
          <w:kern w:val="0"/>
          <w:sz w:val="32"/>
          <w:szCs w:val="32"/>
          <w:u w:val="none"/>
          <w:lang w:val="en-US" w:eastAsia="zh-CN"/>
        </w:rPr>
        <w:t>《屯溪区统一政府热线服务平台管理制度》</w:t>
      </w:r>
      <w:r>
        <w:rPr>
          <w:rFonts w:hint="default" w:ascii="Times New Roman" w:hAnsi="Times New Roman" w:eastAsia="仿宋_GB2312" w:cs="Times New Roman"/>
          <w:color w:val="auto"/>
          <w:sz w:val="32"/>
          <w:szCs w:val="32"/>
          <w:u w:val="none"/>
          <w:lang w:val="en-US" w:eastAsia="zh-CN"/>
        </w:rPr>
        <w:t>等，强化镇街对派驻基层执法力量的统一指挥协调权，对“吹哨报到”情况的综合评价权，构建网格化服务管理闭环运行机制，不断提升治理效能。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（一）强化监督全覆盖。</w:t>
      </w:r>
      <w:r>
        <w:rPr>
          <w:rFonts w:hint="default" w:ascii="Times New Roman" w:hAnsi="Times New Roman" w:eastAsia="仿宋_GB2312" w:cs="Times New Roman"/>
          <w:color w:val="auto"/>
          <w:sz w:val="32"/>
          <w:szCs w:val="32"/>
          <w:u w:val="none"/>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（二）强化人员监督。</w:t>
      </w:r>
      <w:r>
        <w:rPr>
          <w:rFonts w:hint="default" w:ascii="Times New Roman" w:hAnsi="Times New Roman" w:eastAsia="仿宋_GB2312" w:cs="Times New Roman"/>
          <w:color w:val="auto"/>
          <w:sz w:val="32"/>
          <w:szCs w:val="32"/>
          <w:u w:val="none"/>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（三）强化责任追究。</w:t>
      </w:r>
      <w:r>
        <w:rPr>
          <w:rFonts w:hint="default" w:ascii="Times New Roman" w:hAnsi="Times New Roman" w:eastAsia="仿宋_GB2312" w:cs="Times New Roman"/>
          <w:color w:val="auto"/>
          <w:sz w:val="32"/>
          <w:szCs w:val="32"/>
          <w:u w:val="none"/>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七、主要依据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1.《中华人民共和国河道管理条例》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2.《水利部关于划定采砂管理工作的指导意见》</w:t>
      </w:r>
    </w:p>
    <w:p>
      <w:pPr>
        <w:pStyle w:val="2"/>
        <w:ind w:firstLine="640" w:firstLineChars="20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3.《安徽省河道采砂管理办法》</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30.商贸流通领域安全监管执法</w:t>
      </w:r>
      <w:r>
        <w:rPr>
          <w:rFonts w:hint="eastAsia" w:ascii="宋体" w:hAnsi="宋体" w:eastAsia="宋体" w:cs="宋体"/>
          <w:color w:val="000000"/>
          <w:sz w:val="44"/>
          <w:szCs w:val="44"/>
        </w:rPr>
        <w:t>事中事后监管</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商贸流通领域安全监管执法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（一）区商务局</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1.工作职责：依法依规履行商贸流通领域安全生产监管职责，组织协调相关部门、乡镇（街道）开展商贸流通领域安全隐患排查、监管等工作，发现安全问题及时劝告制止，</w:t>
      </w:r>
      <w:r>
        <w:rPr>
          <w:rFonts w:hint="default" w:ascii="Times New Roman" w:hAnsi="Times New Roman" w:eastAsia="仿宋_GB2312" w:cs="Times New Roman"/>
          <w:color w:val="auto"/>
          <w:sz w:val="32"/>
          <w:szCs w:val="32"/>
          <w:lang w:eastAsia="zh-CN"/>
        </w:rPr>
        <w:t>上报区安委会，由具有执法权的职能部门</w:t>
      </w:r>
      <w:r>
        <w:rPr>
          <w:rFonts w:hint="default" w:ascii="Times New Roman" w:hAnsi="Times New Roman" w:eastAsia="仿宋_GB2312" w:cs="Times New Roman"/>
          <w:color w:val="auto"/>
          <w:sz w:val="32"/>
          <w:szCs w:val="32"/>
        </w:rPr>
        <w:t>依法查处违法行为。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综合股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2596286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（二）区消防救援大队</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1.</w:t>
      </w:r>
      <w:r>
        <w:rPr>
          <w:rFonts w:hint="default" w:ascii="Times New Roman" w:hAnsi="Times New Roman" w:eastAsia="仿宋_GB2312" w:cs="Times New Roman"/>
          <w:color w:val="auto"/>
          <w:sz w:val="32"/>
          <w:szCs w:val="32"/>
        </w:rPr>
        <w:t>工作职责：积极参加牵头责任单位组织的安全生产检查，共同做好安全隐患整改验收，在日常安全管理中发现包保对象存在安全生产问题，及时向牵头责任单位报告，并一同协调处理。</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2.承办机构：区消防救援大队；联系电话：</w:t>
      </w:r>
      <w:r>
        <w:rPr>
          <w:rFonts w:hint="default" w:ascii="Times New Roman" w:hAnsi="Times New Roman" w:eastAsia="仿宋_GB2312" w:cs="Times New Roman"/>
          <w:color w:val="auto"/>
          <w:sz w:val="32"/>
          <w:szCs w:val="32"/>
          <w:lang w:val="en-US" w:eastAsia="zh-CN"/>
        </w:rPr>
        <w:t>2532052</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（三）区应急局</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1.工作职责：负责指导、督促、协调各相关部门安全生产工作，组织参加商贸流通领域安全生产检查，督促企业落实安全生产主体责任，支持职能部门提出的监管意见并要求企业落实。</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应急管理股，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2596242</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（四）区市场监管局</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1.工作职责：积极参加牵头责任单位组织的安全生产检查，</w:t>
      </w:r>
      <w:r>
        <w:rPr>
          <w:rFonts w:hint="default" w:ascii="Times New Roman" w:hAnsi="Times New Roman" w:eastAsia="仿宋_GB2312" w:cs="Times New Roman"/>
          <w:bCs/>
          <w:color w:val="auto"/>
          <w:sz w:val="32"/>
          <w:szCs w:val="32"/>
        </w:rPr>
        <w:t>依据法定职责</w:t>
      </w:r>
      <w:r>
        <w:rPr>
          <w:rFonts w:hint="default" w:ascii="Times New Roman" w:hAnsi="Times New Roman" w:eastAsia="仿宋_GB2312" w:cs="Times New Roman"/>
          <w:color w:val="auto"/>
          <w:sz w:val="32"/>
          <w:szCs w:val="32"/>
        </w:rPr>
        <w:t>共同做好安全隐患整改验收，在日常安全管理中发现包保对象存在安全生产问题，及时向牵头责任单位报告，并一同协调处理。</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jc w:val="left"/>
        <w:textAlignment w:val="auto"/>
        <w:rPr>
          <w:rFonts w:hint="default" w:ascii="Times New Roman" w:hAnsi="Times New Roman" w:cs="Times New Roman"/>
          <w:szCs w:val="2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市场监管股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2596293</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rPr>
        <w:t>、镇（</w:t>
      </w:r>
      <w:r>
        <w:rPr>
          <w:rFonts w:hint="default" w:ascii="Times New Roman" w:hAnsi="Times New Roman" w:eastAsia="黑体" w:cs="Times New Roman"/>
          <w:color w:val="auto"/>
          <w:sz w:val="32"/>
          <w:szCs w:val="32"/>
          <w:u w:val="none"/>
          <w:lang w:val="en-US" w:eastAsia="zh-CN"/>
        </w:rPr>
        <w:t>街道</w:t>
      </w:r>
      <w:r>
        <w:rPr>
          <w:rFonts w:hint="default" w:ascii="Times New Roman" w:hAnsi="Times New Roman" w:eastAsia="黑体" w:cs="Times New Roman"/>
          <w:color w:val="auto"/>
          <w:sz w:val="32"/>
          <w:szCs w:val="32"/>
          <w:u w:val="none"/>
        </w:rPr>
        <w:t>）工作职责及承办机构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u w:val="none"/>
          <w:lang w:val="en-US" w:eastAsia="zh-CN" w:bidi="ar-SA"/>
        </w:rPr>
        <w:t>1．工作职责：按照“属</w:t>
      </w:r>
      <w:r>
        <w:rPr>
          <w:rFonts w:hint="default" w:ascii="Times New Roman" w:hAnsi="Times New Roman" w:eastAsia="仿宋_GB2312" w:cs="Times New Roman"/>
          <w:color w:val="auto"/>
          <w:sz w:val="32"/>
          <w:szCs w:val="32"/>
        </w:rPr>
        <w:t>地管理”和“谁受益谁负责”的原则，对辖区内的加油站、商场超市、餐饮</w:t>
      </w:r>
      <w:r>
        <w:rPr>
          <w:rFonts w:hint="default" w:ascii="Times New Roman" w:hAnsi="Times New Roman" w:eastAsia="仿宋_GB2312" w:cs="Times New Roman"/>
          <w:color w:val="auto"/>
          <w:sz w:val="32"/>
          <w:szCs w:val="32"/>
          <w:lang w:eastAsia="zh-CN"/>
        </w:rPr>
        <w:t>经营单位</w:t>
      </w:r>
      <w:r>
        <w:rPr>
          <w:rFonts w:hint="default" w:ascii="Times New Roman" w:hAnsi="Times New Roman" w:eastAsia="仿宋_GB2312" w:cs="Times New Roman"/>
          <w:color w:val="auto"/>
          <w:sz w:val="32"/>
          <w:szCs w:val="32"/>
        </w:rPr>
        <w:t>，以及村（社区）组织建设或产权所有的商贸流通领域生产经营单位开展日常巡查。发现安全生产隐患和违法行为及时劝告制止，并按时上报有关部门处理</w:t>
      </w:r>
      <w:r>
        <w:rPr>
          <w:rFonts w:hint="default" w:ascii="Times New Roman" w:hAnsi="Times New Roman" w:eastAsia="仿宋_GB2312" w:cs="Times New Roman"/>
          <w:color w:val="auto"/>
          <w:sz w:val="32"/>
          <w:szCs w:val="32"/>
          <w:lang w:eastAsia="zh-CN"/>
        </w:rPr>
        <w:t>，协助区直有关部门执法</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val="en-US" w:eastAsia="zh-CN"/>
        </w:rPr>
        <w:t>黎阳</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经济发展</w:t>
      </w:r>
      <w:r>
        <w:rPr>
          <w:rFonts w:hint="eastAsia" w:ascii="Times New Roman" w:hAnsi="Times New Roman" w:eastAsia="仿宋_GB2312" w:cs="Times New Roman"/>
          <w:color w:val="auto"/>
          <w:sz w:val="32"/>
          <w:szCs w:val="32"/>
          <w:highlight w:val="none"/>
          <w:lang w:val="en-US" w:eastAsia="zh-CN"/>
        </w:rPr>
        <w:t>办公室</w:t>
      </w:r>
      <w:r>
        <w:rPr>
          <w:rFonts w:hint="default" w:ascii="Times New Roman" w:hAnsi="Times New Roman" w:eastAsia="仿宋_GB2312" w:cs="Times New Roman"/>
          <w:color w:val="auto"/>
          <w:sz w:val="32"/>
          <w:szCs w:val="32"/>
          <w:highlight w:val="none"/>
        </w:rPr>
        <w:t>；联系电话：</w:t>
      </w:r>
      <w:r>
        <w:rPr>
          <w:rFonts w:hint="eastAsia" w:ascii="Times New Roman" w:hAnsi="Times New Roman" w:eastAsia="仿宋_GB2312" w:cs="Times New Roman"/>
          <w:color w:val="auto"/>
          <w:sz w:val="32"/>
          <w:szCs w:val="32"/>
          <w:highlight w:val="none"/>
          <w:lang w:val="en-US" w:eastAsia="zh-CN"/>
        </w:rPr>
        <w:t>2162018。</w:t>
      </w:r>
    </w:p>
    <w:p>
      <w:pPr>
        <w:keepNext w:val="0"/>
        <w:keepLines w:val="0"/>
        <w:pageBreakBefore w:val="0"/>
        <w:widowControl w:val="0"/>
        <w:numPr>
          <w:ilvl w:val="0"/>
          <w:numId w:val="3"/>
        </w:numPr>
        <w:kinsoku/>
        <w:wordWrap/>
        <w:overflowPunct/>
        <w:topLinePunct w:val="0"/>
        <w:autoSpaceDE/>
        <w:autoSpaceDN/>
        <w:bidi w:val="0"/>
        <w:adjustRightInd/>
        <w:spacing w:beforeAutospacing="0" w:afterAutospacing="0"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加强区镇联动</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乡镇日常巡查发现商贸流通领域安全隐患等问题线索后，及时劝告制止，并按规定时限上报区直责任部门，区直责任部门对上报问题及时进行核查、处理。涉及重要或紧急事项，要第一时间同步向区委、区政府汇报，必要时通过区委、区政府建立部门联合处理机制，并与乡镇协同解决上报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1.《中华人民共和国安全生产法》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2.《安徽省安全生产条例》</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31.成品油非法经营监管执法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成品油非法经营监管执法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严格落实石油成品油流通行业监管职责。根据《屯溪区人民政府办公室关于印发屯溪区依法整治非法经营成品油行为专项行动实施方案的通知》（屯政办秘〔2021〕10号）要求，市场监管、公安、司法、生态环境、交通运输、商务、应急管理等部门应当按照各自职责，履行相应职责。</w:t>
      </w:r>
    </w:p>
    <w:p>
      <w:pPr>
        <w:keepNext w:val="0"/>
        <w:keepLines w:val="0"/>
        <w:pageBreakBefore w:val="0"/>
        <w:kinsoku/>
        <w:wordWrap/>
        <w:overflowPunct/>
        <w:topLinePunct w:val="0"/>
        <w:autoSpaceDE/>
        <w:autoSpaceDN/>
        <w:bidi w:val="0"/>
        <w:adjustRightInd/>
        <w:spacing w:line="560" w:lineRule="exact"/>
        <w:ind w:left="319" w:leftChars="152" w:firstLine="320" w:firstLineChars="1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2.承办机构：</w:t>
      </w:r>
      <w:r>
        <w:rPr>
          <w:rFonts w:hint="default" w:ascii="Times New Roman" w:hAnsi="Times New Roman" w:eastAsia="仿宋_GB2312" w:cs="Times New Roman"/>
          <w:bCs/>
          <w:kern w:val="0"/>
          <w:sz w:val="32"/>
          <w:szCs w:val="32"/>
          <w:lang w:eastAsia="zh-CN"/>
        </w:rPr>
        <w:t>综合股</w:t>
      </w:r>
      <w:r>
        <w:rPr>
          <w:rFonts w:hint="default" w:ascii="Times New Roman" w:hAnsi="Times New Roman" w:eastAsia="仿宋_GB2312" w:cs="Times New Roman"/>
          <w:bCs/>
          <w:kern w:val="0"/>
          <w:sz w:val="32"/>
          <w:szCs w:val="32"/>
        </w:rPr>
        <w:t>；联系电话：</w:t>
      </w:r>
      <w:r>
        <w:rPr>
          <w:rFonts w:hint="default" w:ascii="Times New Roman" w:hAnsi="Times New Roman" w:eastAsia="仿宋_GB2312" w:cs="Times New Roman"/>
          <w:bCs/>
          <w:kern w:val="0"/>
          <w:sz w:val="32"/>
          <w:szCs w:val="32"/>
          <w:lang w:val="en-US" w:eastAsia="zh-CN"/>
        </w:rPr>
        <w:t>2596286</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根据《屯溪区人民政府办公室关于印发屯溪区依法整治非法经营成品油行为专项行动实施方案的通知》（屯政办秘〔2021〕10号）要求，与公安、司法、生态环境、交通运输、商务、应急管理等部门应当按照各自职责，履行相应职责。</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2.承办机构：</w:t>
      </w:r>
      <w:r>
        <w:rPr>
          <w:rFonts w:hint="default" w:ascii="Times New Roman" w:hAnsi="Times New Roman" w:eastAsia="仿宋_GB2312" w:cs="Times New Roman"/>
          <w:color w:val="auto"/>
          <w:sz w:val="32"/>
          <w:szCs w:val="32"/>
          <w:lang w:eastAsia="zh-CN"/>
        </w:rPr>
        <w:t>市场监管股</w:t>
      </w:r>
      <w:r>
        <w:rPr>
          <w:rFonts w:hint="default" w:ascii="Times New Roman" w:hAnsi="Times New Roman" w:eastAsia="仿宋_GB2312" w:cs="Times New Roman"/>
          <w:bCs/>
          <w:kern w:val="0"/>
          <w:sz w:val="32"/>
          <w:szCs w:val="32"/>
        </w:rPr>
        <w:t>；联系电话：</w:t>
      </w:r>
      <w:r>
        <w:rPr>
          <w:rFonts w:hint="default" w:ascii="Times New Roman" w:hAnsi="Times New Roman" w:eastAsia="仿宋_GB2312" w:cs="Times New Roman"/>
          <w:color w:val="auto"/>
          <w:sz w:val="32"/>
          <w:szCs w:val="32"/>
          <w:lang w:val="en-US" w:eastAsia="zh-CN"/>
        </w:rPr>
        <w:t>2596293</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根据《屯溪区人民政府办公室关于印发屯溪区依法整治非法经营成品油行为专项行动实施方案的通知》（屯政办秘〔2021〕10号）要求，与市场监管、司法、生态环境、交通运输、商务、应急管理等部门应当按照各自职责，履行相应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2.承办机构：治安大队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2513651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根据《屯溪区人民政府办公室关于印发屯溪区依法整治非法经营成品油行为专项行动实施方案的通知》（屯政办秘〔2021〕10号）要求，与市场监管、公安、生态环境、交通运输、商务、应急管理等部门应当按照各自职责，履行相应职责。</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楷体_GB2312" w:cs="Times New Roman"/>
          <w:b/>
          <w:bCs/>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行政执法</w:t>
      </w:r>
      <w:r>
        <w:rPr>
          <w:rFonts w:hint="default"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监督股；联系电话：</w:t>
      </w:r>
      <w:r>
        <w:rPr>
          <w:rFonts w:hint="default" w:ascii="Times New Roman" w:hAnsi="Times New Roman" w:eastAsia="仿宋_GB2312" w:cs="Times New Roman"/>
          <w:sz w:val="32"/>
          <w:szCs w:val="32"/>
          <w:lang w:val="en-US" w:eastAsia="zh-CN"/>
        </w:rPr>
        <w:t>2539876</w:t>
      </w:r>
      <w:r>
        <w:rPr>
          <w:rFonts w:hint="default" w:ascii="Times New Roman" w:hAnsi="Times New Roman" w:eastAsia="仿宋_GB2312" w:cs="Times New Roman"/>
          <w:sz w:val="32"/>
          <w:szCs w:val="32"/>
        </w:rPr>
        <w:t>。</w:t>
      </w:r>
      <w:r>
        <w:rPr>
          <w:rFonts w:hint="default" w:ascii="Times New Roman" w:hAnsi="Times New Roman" w:eastAsia="楷体_GB2312" w:cs="Times New Roman"/>
          <w:b/>
          <w:bCs/>
          <w:sz w:val="32"/>
          <w:szCs w:val="32"/>
        </w:rPr>
        <w:t>（五）区生态环境分局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严格落实石油成品油流通行业监管职责。根据《屯溪区人民政府办公室关于印发屯溪区依法整治非法经营成品油行为专项行动实施方案的通知》（屯政办秘〔2021〕10号）要求，与市场监管、公安、司法、交通运输、商务、应急管理等部门应当按照各自职责，履行相应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2.承办机构：</w:t>
      </w:r>
      <w:r>
        <w:rPr>
          <w:rFonts w:hint="default" w:ascii="Times New Roman" w:hAnsi="Times New Roman" w:eastAsia="仿宋_GB2312" w:cs="Times New Roman"/>
          <w:bCs/>
          <w:kern w:val="0"/>
          <w:sz w:val="32"/>
          <w:szCs w:val="32"/>
          <w:lang w:eastAsia="zh-CN"/>
        </w:rPr>
        <w:t>办公室</w:t>
      </w:r>
      <w:r>
        <w:rPr>
          <w:rFonts w:hint="default" w:ascii="Times New Roman" w:hAnsi="Times New Roman" w:eastAsia="仿宋_GB2312" w:cs="Times New Roman"/>
          <w:bCs/>
          <w:kern w:val="0"/>
          <w:sz w:val="32"/>
          <w:szCs w:val="32"/>
        </w:rPr>
        <w:t>；联系电话：</w:t>
      </w:r>
      <w:r>
        <w:rPr>
          <w:rFonts w:hint="default" w:ascii="Times New Roman" w:hAnsi="Times New Roman" w:eastAsia="仿宋_GB2312" w:cs="Times New Roman"/>
          <w:sz w:val="32"/>
          <w:szCs w:val="32"/>
          <w:lang w:val="en-US" w:eastAsia="zh-CN"/>
        </w:rPr>
        <w:t>2597882</w:t>
      </w:r>
      <w:r>
        <w:rPr>
          <w:rFonts w:hint="default" w:ascii="Times New Roman" w:hAnsi="Times New Roman" w:eastAsia="仿宋_GB2312" w:cs="Times New Roman"/>
          <w:bCs/>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（六）区交通运输局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根据《屯溪区人民政府办公室关于印发屯溪区依法整治非法经营成品油行为专项行动实施方案的通知》（屯政办秘〔2021〕10号）要求，与市场监管、公安、司法、生态环境、商务、应急管理等部门应当按照各自职责，履行相应职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2.承办机构：区道路运输管理服务中心；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szCs w:val="2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2180202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（七）区应急局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根据《屯溪区人民政府办公室关于印发屯溪区依法整治非法经营成品油行为专项行动实施方案的通知》（屯政办秘〔2021〕10号）要求，与市场监管、公安、司法、生态环境、交通运输、商务等部门应当按照各自职责，履行相应职责。</w:t>
      </w:r>
    </w:p>
    <w:p>
      <w:pPr>
        <w:keepNext w:val="0"/>
        <w:keepLines w:val="0"/>
        <w:pageBreakBefore w:val="0"/>
        <w:kinsoku/>
        <w:wordWrap/>
        <w:overflowPunct/>
        <w:topLinePunct w:val="0"/>
        <w:autoSpaceDE/>
        <w:autoSpaceDN/>
        <w:bidi w:val="0"/>
        <w:adjustRightInd/>
        <w:spacing w:line="560" w:lineRule="exact"/>
        <w:ind w:left="319" w:leftChars="152" w:firstLine="320" w:firstLineChars="1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应急管理股，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2596242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对辖区内成品油市场进行日常巡查并做好记录，收集相关线索，发现非法经营成品油或存在安全隐患的，及时劝告阻止并上报有关部门处理；督促各村居监管员做好宣传教育、日常巡查和情况上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2．承办机构：</w:t>
      </w:r>
      <w:r>
        <w:rPr>
          <w:rFonts w:hint="eastAsia" w:ascii="Times New Roman" w:hAnsi="Times New Roman" w:eastAsia="仿宋_GB2312" w:cs="Times New Roman"/>
          <w:color w:val="auto"/>
          <w:sz w:val="32"/>
          <w:szCs w:val="32"/>
          <w:highlight w:val="none"/>
          <w:lang w:val="en-US" w:eastAsia="zh-CN"/>
        </w:rPr>
        <w:t>黎阳</w:t>
      </w:r>
      <w:r>
        <w:rPr>
          <w:rFonts w:hint="default" w:ascii="Times New Roman" w:hAnsi="Times New Roman" w:eastAsia="仿宋_GB2312" w:cs="Times New Roman"/>
          <w:color w:val="auto"/>
          <w:sz w:val="32"/>
          <w:szCs w:val="32"/>
          <w:highlight w:val="none"/>
        </w:rPr>
        <w:t>镇</w:t>
      </w:r>
      <w:r>
        <w:rPr>
          <w:rFonts w:hint="eastAsia" w:ascii="Times New Roman" w:hAnsi="Times New Roman" w:eastAsia="仿宋_GB2312" w:cs="Times New Roman"/>
          <w:color w:val="auto"/>
          <w:sz w:val="32"/>
          <w:szCs w:val="32"/>
          <w:highlight w:val="none"/>
          <w:lang w:eastAsia="zh-CN"/>
        </w:rPr>
        <w:t>经济发展</w:t>
      </w:r>
      <w:r>
        <w:rPr>
          <w:rFonts w:hint="eastAsia" w:ascii="Times New Roman" w:hAnsi="Times New Roman" w:eastAsia="仿宋_GB2312" w:cs="Times New Roman"/>
          <w:color w:val="auto"/>
          <w:sz w:val="32"/>
          <w:szCs w:val="32"/>
          <w:highlight w:val="none"/>
          <w:lang w:val="en-US" w:eastAsia="zh-CN"/>
        </w:rPr>
        <w:t>办公室</w:t>
      </w:r>
      <w:r>
        <w:rPr>
          <w:rFonts w:hint="default" w:ascii="Times New Roman" w:hAnsi="Times New Roman" w:eastAsia="仿宋_GB2312" w:cs="Times New Roman"/>
          <w:color w:val="auto"/>
          <w:sz w:val="32"/>
          <w:szCs w:val="32"/>
          <w:highlight w:val="none"/>
        </w:rPr>
        <w:t>；联系电话：</w:t>
      </w:r>
      <w:r>
        <w:rPr>
          <w:rFonts w:hint="eastAsia" w:ascii="Times New Roman" w:hAnsi="Times New Roman" w:eastAsia="仿宋_GB2312" w:cs="Times New Roman"/>
          <w:color w:val="auto"/>
          <w:sz w:val="32"/>
          <w:szCs w:val="32"/>
          <w:highlight w:val="none"/>
          <w:lang w:val="en-US" w:eastAsia="zh-CN"/>
        </w:rPr>
        <w:t>2162018。</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加强区镇联动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屯溪区人民政府办公室关于印发屯溪区依法整治非法经营成品油行为专项行动实施方案的通知》（屯政办秘〔2021〕10号）要求，乡镇日常巡查发现违反成品油流通市场监管法律法规行为后，及时劝告制止，并按规定时限上报区直相关部门，根据线索进行认定，确定违法后，由相关部门查处；乡镇协助做好执法相关秩序维护等工作。涉及重要或紧急事项，区市场监督管理局同步向区委区政府汇报，必要时通过区委区政府建立部门联合处理机制，并与乡镇协同解决上报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1.《安徽省人民政府办公厅关于印发安徽省依法整治非法经营成品油行为专项行动实施方案的通知》（皖政办秘〔2021〕42号）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2.《国务院办公厅关于加快发展流通促进商业消费的意见》（国办发〔2019〕42号）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宋体" w:cs="宋体"/>
          <w:color w:val="000000"/>
          <w:sz w:val="44"/>
          <w:szCs w:val="44"/>
          <w:highlight w:val="none"/>
          <w:lang w:val="en-US" w:eastAsia="zh-CN"/>
        </w:rPr>
      </w:pPr>
      <w:r>
        <w:rPr>
          <w:rFonts w:hint="default" w:ascii="Times New Roman" w:hAnsi="Times New Roman" w:eastAsia="仿宋_GB2312" w:cs="Times New Roman"/>
          <w:sz w:val="32"/>
          <w:szCs w:val="32"/>
        </w:rPr>
        <w:t>3.《商务部关于做好石油成品油流通管理“放管服”改革工作的通知》（商运函〔2019〕659号）及《安徽省商务厅关于做好成品油流通管理“放管服”改革工作的通知》（皖商办运函〔2019〕765号）</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32.对互联网上网服务经营场所、娱乐场所、营业性演出等文化市场的监管执法</w:t>
      </w:r>
      <w:r>
        <w:rPr>
          <w:rFonts w:hint="eastAsia" w:ascii="宋体" w:hAnsi="宋体" w:eastAsia="宋体" w:cs="宋体"/>
          <w:color w:val="000000"/>
          <w:sz w:val="44"/>
          <w:szCs w:val="44"/>
        </w:rPr>
        <w:t>事中事后监管细则</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黑体" w:hAnsi="宋体" w:eastAsia="黑体" w:cs="黑体"/>
          <w:kern w:val="0"/>
          <w:sz w:val="32"/>
          <w:szCs w:val="32"/>
        </w:rPr>
        <w:t>一、总体要求</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做好</w:t>
      </w:r>
      <w:r>
        <w:rPr>
          <w:rFonts w:hint="eastAsia" w:ascii="仿宋_GB2312" w:hAnsi="宋体" w:eastAsia="仿宋_GB2312" w:cs="仿宋_GB2312"/>
          <w:kern w:val="0"/>
          <w:sz w:val="32"/>
          <w:szCs w:val="32"/>
          <w:lang w:eastAsia="zh-CN"/>
        </w:rPr>
        <w:t>互联网上网服务经营活动审批</w:t>
      </w:r>
      <w:r>
        <w:rPr>
          <w:rFonts w:hint="eastAsia" w:ascii="仿宋_GB2312" w:hAnsi="宋体" w:eastAsia="仿宋_GB2312" w:cs="仿宋_GB2312"/>
          <w:kern w:val="0"/>
          <w:sz w:val="32"/>
          <w:szCs w:val="32"/>
        </w:rPr>
        <w:t>设立</w:t>
      </w:r>
      <w:r>
        <w:rPr>
          <w:rFonts w:ascii="仿宋_GB2312" w:hAnsi="宋体" w:eastAsia="仿宋_GB2312" w:cs="仿宋_GB2312"/>
          <w:kern w:val="0"/>
          <w:sz w:val="32"/>
          <w:szCs w:val="32"/>
        </w:rPr>
        <w:t>批准工作，确保</w:t>
      </w:r>
      <w:r>
        <w:rPr>
          <w:rFonts w:hint="eastAsia" w:ascii="仿宋_GB2312" w:hAnsi="宋体" w:eastAsia="仿宋_GB2312" w:cs="仿宋_GB2312"/>
          <w:kern w:val="0"/>
          <w:sz w:val="32"/>
          <w:szCs w:val="32"/>
          <w:lang w:eastAsia="zh-CN"/>
        </w:rPr>
        <w:t>审批</w:t>
      </w:r>
      <w:r>
        <w:rPr>
          <w:rFonts w:ascii="仿宋_GB2312" w:hAnsi="宋体" w:eastAsia="仿宋_GB2312" w:cs="仿宋_GB2312"/>
          <w:kern w:val="0"/>
          <w:sz w:val="32"/>
          <w:szCs w:val="32"/>
        </w:rPr>
        <w:t>方案符合规定。</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hint="eastAsia" w:ascii="黑体" w:hAnsi="宋体" w:eastAsia="黑体" w:cs="黑体"/>
          <w:kern w:val="0"/>
          <w:sz w:val="32"/>
          <w:szCs w:val="32"/>
        </w:rPr>
        <w:t>二、监管任务</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仿宋_GB2312"/>
          <w:kern w:val="0"/>
          <w:sz w:val="32"/>
          <w:szCs w:val="32"/>
          <w:lang w:eastAsia="zh-CN"/>
        </w:rPr>
      </w:pPr>
      <w:r>
        <w:rPr>
          <w:rFonts w:hint="eastAsia" w:ascii="宋体" w:hAnsi="宋体" w:cs="宋体"/>
          <w:kern w:val="0"/>
          <w:sz w:val="32"/>
          <w:szCs w:val="32"/>
        </w:rPr>
        <w:t>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lang w:eastAsia="zh-CN"/>
        </w:rPr>
        <w:t>审查互联网上网服务经营活动审批申请资质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仿宋_GB2312"/>
          <w:kern w:val="0"/>
          <w:sz w:val="32"/>
          <w:szCs w:val="32"/>
          <w:lang w:eastAsia="zh-CN"/>
        </w:rPr>
      </w:pPr>
      <w:r>
        <w:rPr>
          <w:rFonts w:hint="eastAsia" w:ascii="宋体" w:hAnsi="宋体" w:cs="宋体"/>
          <w:kern w:val="0"/>
          <w:sz w:val="32"/>
          <w:szCs w:val="32"/>
        </w:rPr>
        <w:t>2</w:t>
      </w:r>
      <w:r>
        <w:rPr>
          <w:rFonts w:ascii="仿宋_GB2312" w:hAnsi="宋体" w:eastAsia="仿宋_GB2312" w:cs="仿宋_GB2312"/>
          <w:kern w:val="0"/>
          <w:sz w:val="32"/>
          <w:szCs w:val="32"/>
        </w:rPr>
        <w:t>．审查</w:t>
      </w:r>
      <w:r>
        <w:rPr>
          <w:rFonts w:hint="eastAsia" w:ascii="仿宋_GB2312" w:hAnsi="宋体" w:eastAsia="仿宋_GB2312" w:cs="仿宋_GB2312"/>
          <w:kern w:val="0"/>
          <w:sz w:val="32"/>
          <w:szCs w:val="32"/>
          <w:lang w:eastAsia="zh-CN"/>
        </w:rPr>
        <w:t>互联网上网服务经营活动审批经营行为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hint="eastAsia" w:ascii="黑体" w:hAnsi="宋体" w:eastAsia="黑体" w:cs="黑体"/>
          <w:kern w:val="0"/>
          <w:sz w:val="32"/>
          <w:szCs w:val="32"/>
        </w:rPr>
        <w:t>三、监管措施</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由</w:t>
      </w:r>
      <w:r>
        <w:rPr>
          <w:rFonts w:hint="eastAsia" w:ascii="仿宋_GB2312" w:hAnsi="宋体" w:eastAsia="仿宋_GB2312" w:cs="仿宋_GB2312"/>
          <w:kern w:val="0"/>
          <w:sz w:val="32"/>
          <w:szCs w:val="32"/>
        </w:rPr>
        <w:t>屯溪区文化旅游体育局</w:t>
      </w:r>
      <w:r>
        <w:rPr>
          <w:rFonts w:ascii="仿宋_GB2312" w:hAnsi="宋体" w:eastAsia="仿宋_GB2312" w:cs="仿宋_GB2312"/>
          <w:kern w:val="0"/>
          <w:sz w:val="32"/>
          <w:szCs w:val="32"/>
        </w:rPr>
        <w:t>组织对</w:t>
      </w:r>
      <w:r>
        <w:rPr>
          <w:rFonts w:hint="eastAsia" w:ascii="仿宋_GB2312" w:hAnsi="宋体" w:eastAsia="仿宋_GB2312" w:cs="仿宋_GB2312"/>
          <w:kern w:val="0"/>
          <w:sz w:val="32"/>
          <w:szCs w:val="32"/>
          <w:lang w:eastAsia="zh-CN"/>
        </w:rPr>
        <w:t>互联网上网服务经营活动审批</w:t>
      </w:r>
      <w:r>
        <w:rPr>
          <w:rFonts w:ascii="仿宋_GB2312" w:hAnsi="宋体" w:eastAsia="仿宋_GB2312" w:cs="仿宋_GB2312"/>
          <w:kern w:val="0"/>
          <w:sz w:val="32"/>
          <w:szCs w:val="32"/>
        </w:rPr>
        <w:t>进行定期和不定期的监督、检查，每年组织的检查不少于一次。</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hint="eastAsia" w:ascii="黑体" w:hAnsi="宋体" w:eastAsia="黑体" w:cs="黑体"/>
          <w:kern w:val="0"/>
          <w:sz w:val="32"/>
          <w:szCs w:val="32"/>
        </w:rPr>
        <w:t>四、事中事后处理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（一）严格执行各项工作规定、制度和程序，健全内部联合把关管理制度和监督机制，做到专人审查，明确责任，严格把关，堵塞漏洞。</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（二）方案的批准工作做到程序规范、公开透明。将方案通过的实施单位在门户网站进行公示，公示时间为七个工作日，公示有关材料应整理归档备查。</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（三）高度重视，认真按照国家有关规定，</w:t>
      </w:r>
      <w:r>
        <w:rPr>
          <w:rFonts w:ascii="仿宋_GB2312" w:hAnsi="宋体" w:eastAsia="仿宋_GB2312" w:cs="仿宋_GB2312"/>
          <w:spacing w:val="-6"/>
          <w:kern w:val="0"/>
          <w:sz w:val="32"/>
          <w:szCs w:val="32"/>
        </w:rPr>
        <w:t>认真查找存在问题，规范批准程序，严格进行自查自纠，对违规批准行为坚决予以纠正。</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hint="eastAsia" w:ascii="黑体" w:hAnsi="宋体" w:eastAsia="黑体" w:cs="黑体"/>
          <w:kern w:val="0"/>
          <w:sz w:val="32"/>
          <w:szCs w:val="32"/>
        </w:rPr>
        <w:t>五、责任追溯</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对批准、把关不严和执行政策不到位的行为，要坚决立即纠正，严格按照法规规定从严从重进行处理，并严肃追究相关责任人的责任，绝不宽纵。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hint="eastAsia" w:ascii="黑体" w:hAnsi="宋体" w:eastAsia="黑体" w:cs="黑体"/>
          <w:kern w:val="0"/>
          <w:sz w:val="32"/>
          <w:szCs w:val="32"/>
        </w:rPr>
        <w:t>六、保障措施</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（一）加强领导，由主要领导负责，明确专门的工作机构和责任人，建立健全各项规章制度，加强基础工作，认真落实方案批准工作的各项政策措施。</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宋体" w:hAnsi="宋体" w:cs="宋体"/>
          <w:szCs w:val="21"/>
        </w:rPr>
      </w:pPr>
      <w:r>
        <w:rPr>
          <w:rFonts w:ascii="仿宋_GB2312" w:hAnsi="宋体" w:eastAsia="仿宋_GB2312" w:cs="仿宋_GB2312"/>
          <w:kern w:val="0"/>
          <w:sz w:val="32"/>
          <w:szCs w:val="32"/>
        </w:rPr>
        <w:t>（二）加强人员培训</w:t>
      </w:r>
      <w:r>
        <w:rPr>
          <w:rFonts w:hint="eastAsia" w:ascii="仿宋_GB2312" w:hAnsi="宋体" w:eastAsia="仿宋_GB2312" w:cs="仿宋_GB2312"/>
          <w:kern w:val="0"/>
          <w:sz w:val="32"/>
          <w:szCs w:val="32"/>
          <w:lang w:eastAsia="zh-CN"/>
        </w:rPr>
        <w:t>，</w:t>
      </w:r>
      <w:r>
        <w:rPr>
          <w:rFonts w:ascii="仿宋_GB2312" w:hAnsi="宋体" w:eastAsia="仿宋_GB2312" w:cs="仿宋_GB2312"/>
          <w:kern w:val="0"/>
          <w:sz w:val="32"/>
          <w:szCs w:val="32"/>
        </w:rPr>
        <w:t>加强对批准工作人员的业务培训，不具备相应知识和能力的，不得从事批准工作。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sz w:val="32"/>
          <w:szCs w:val="32"/>
        </w:rPr>
        <w:t>．</w:t>
      </w:r>
      <w:r>
        <w:rPr>
          <w:rFonts w:hint="default" w:ascii="Times New Roman" w:hAnsi="Times New Roman" w:eastAsia="仿宋_GB2312" w:cs="Times New Roman"/>
          <w:bCs/>
          <w:sz w:val="32"/>
          <w:szCs w:val="32"/>
        </w:rPr>
        <w:t>《互联网上网服务营业场所管理条例》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2.《娱乐场所管理条例》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Cs/>
          <w:sz w:val="32"/>
          <w:szCs w:val="32"/>
        </w:rPr>
        <w:t>《营业性演出管理条例》</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33.对未经许可经营旅行社业务，旅行社出租、出借、非法转让旅行社业务经营许可证，旅行社以及分社、服务网点超范围经营等违法行为的监管执法</w:t>
      </w:r>
      <w:r>
        <w:rPr>
          <w:rFonts w:hint="eastAsia" w:ascii="宋体" w:hAnsi="宋体" w:eastAsia="宋体" w:cs="宋体"/>
          <w:color w:val="000000"/>
          <w:sz w:val="44"/>
          <w:szCs w:val="44"/>
        </w:rPr>
        <w:t>事中事后监管细则</w:t>
      </w:r>
    </w:p>
    <w:p>
      <w:pPr>
        <w:pStyle w:val="2"/>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一、职责权限</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区文旅体局负责旅游纠纷调解</w:t>
      </w:r>
      <w:r>
        <w:rPr>
          <w:rFonts w:hint="eastAsia" w:ascii="仿宋_GB2312" w:eastAsia="仿宋_GB2312"/>
          <w:sz w:val="32"/>
          <w:szCs w:val="32"/>
          <w:lang w:eastAsia="zh-CN"/>
        </w:rPr>
        <w:t>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二、监管对象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全区</w:t>
      </w:r>
      <w:r>
        <w:rPr>
          <w:rFonts w:hint="eastAsia" w:ascii="仿宋_GB2312" w:eastAsia="仿宋_GB2312"/>
          <w:sz w:val="32"/>
          <w:szCs w:val="32"/>
          <w:lang w:eastAsia="zh-CN"/>
        </w:rPr>
        <w:t>旅行社及导游人员。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三、监管内容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是否</w:t>
      </w:r>
      <w:r>
        <w:rPr>
          <w:rFonts w:hint="eastAsia" w:ascii="仿宋_GB2312" w:eastAsia="仿宋_GB2312"/>
          <w:sz w:val="32"/>
          <w:szCs w:val="32"/>
          <w:lang w:eastAsia="zh-CN"/>
        </w:rPr>
        <w:t>按照法律法规规范经营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四、监管方式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重点抽查与举报核查相结合。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五、监管程序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（一）事前准备。通过对</w:t>
      </w:r>
      <w:r>
        <w:rPr>
          <w:rFonts w:hint="eastAsia" w:ascii="仿宋_GB2312" w:eastAsia="仿宋_GB2312"/>
          <w:sz w:val="32"/>
          <w:szCs w:val="32"/>
          <w:lang w:eastAsia="zh-CN"/>
        </w:rPr>
        <w:t>旅行社统计分析，</w:t>
      </w:r>
      <w:r>
        <w:rPr>
          <w:rFonts w:hint="eastAsia" w:ascii="仿宋_GB2312" w:eastAsia="仿宋_GB2312"/>
          <w:sz w:val="32"/>
          <w:szCs w:val="32"/>
        </w:rPr>
        <w:t>确定监督检查的重点对象、内容及监督检查责任主体、责任人等。下发检查通知，培训检查人员，制定检查计划，明确检查纪律和责任分工等。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（二）实施检查。以查阅资料、实地检查、投诉举报受理等方式，对</w:t>
      </w:r>
      <w:r>
        <w:rPr>
          <w:rFonts w:hint="eastAsia" w:ascii="仿宋_GB2312" w:eastAsia="仿宋_GB2312"/>
          <w:sz w:val="32"/>
          <w:szCs w:val="32"/>
          <w:lang w:eastAsia="zh-CN"/>
        </w:rPr>
        <w:t>旅行社的</w:t>
      </w:r>
      <w:r>
        <w:rPr>
          <w:rFonts w:hint="eastAsia" w:ascii="仿宋_GB2312" w:eastAsia="仿宋_GB2312"/>
          <w:sz w:val="32"/>
          <w:szCs w:val="32"/>
        </w:rPr>
        <w:t>检查中做好记录，检查情况及时以书面形式反馈被检查者。有关检查材料要有检查者、被检查者或者委托人签字后归档。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（三）结果处置。按照检查结果，按照规定予以公示。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六、监管处理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对</w:t>
      </w:r>
      <w:r>
        <w:rPr>
          <w:rFonts w:hint="eastAsia" w:ascii="仿宋_GB2312" w:eastAsia="仿宋_GB2312"/>
          <w:sz w:val="32"/>
          <w:szCs w:val="32"/>
          <w:lang w:eastAsia="zh-CN"/>
        </w:rPr>
        <w:t>违法违规行为，依法予以严惩。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1．《中华人民共和国旅游法》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《旅行社条例》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《安徽省旅游条例》</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eastAsia="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34.对擅自出版、印刷、复制、发行出版物行为的监管执法</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一、职责权限</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区文旅体局负责出版物发行单位年度核检</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二、监管对象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全区出版物发行单位年度</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三、监管内容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（一）是否符合出版物发行单位年度</w:t>
      </w:r>
      <w:r>
        <w:rPr>
          <w:rFonts w:hint="eastAsia" w:ascii="仿宋_GB2312" w:eastAsia="仿宋_GB2312"/>
          <w:sz w:val="32"/>
          <w:szCs w:val="32"/>
          <w:lang w:eastAsia="zh-CN"/>
        </w:rPr>
        <w:t>核检的条件</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四、监管方式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重点抽查与举报核查相结合。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五、监管程序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（一）事前准备。通过对出版物发行单位年度核检</w:t>
      </w:r>
      <w:r>
        <w:rPr>
          <w:rFonts w:hint="eastAsia" w:ascii="仿宋_GB2312" w:eastAsia="仿宋_GB2312"/>
          <w:sz w:val="32"/>
          <w:szCs w:val="32"/>
          <w:lang w:eastAsia="zh-CN"/>
        </w:rPr>
        <w:t>，</w:t>
      </w:r>
      <w:r>
        <w:rPr>
          <w:rFonts w:hint="eastAsia" w:ascii="仿宋_GB2312" w:eastAsia="仿宋_GB2312"/>
          <w:sz w:val="32"/>
          <w:szCs w:val="32"/>
        </w:rPr>
        <w:t>下发检查通知，培训检查人员，制定检查计划，明确检查纪律和责任分工等。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（二）实施检查。检查中做好记录，检查情况及时以书面形式反馈被检查者。有关检查材料要有检查者、被检查者或者委托人签字后归档。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（三）结果处置。按照检查结果，对不符合出版物发行单位年度核检及时依法处理。处理情况按照规定予以公示。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六、监管处理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对提供虚假材料获得出版物发行单位</w:t>
      </w:r>
      <w:r>
        <w:rPr>
          <w:rFonts w:hint="eastAsia" w:ascii="仿宋_GB2312" w:eastAsia="仿宋_GB2312"/>
          <w:sz w:val="32"/>
          <w:szCs w:val="32"/>
          <w:lang w:eastAsia="zh-CN"/>
        </w:rPr>
        <w:t>的依法予以严惩。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1．《出版物市场管理规定》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《出版管理条例》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《印刷业管理条例》</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35.对擅自生产、销售和安装使用卫星地面接收设施行为的监管执法</w:t>
      </w:r>
      <w:r>
        <w:rPr>
          <w:rFonts w:hint="eastAsia" w:ascii="宋体" w:hAnsi="宋体" w:eastAsia="宋体" w:cs="宋体"/>
          <w:color w:val="000000"/>
          <w:sz w:val="44"/>
          <w:szCs w:val="44"/>
        </w:rPr>
        <w:t>事中事后监管细则</w:t>
      </w:r>
    </w:p>
    <w:p>
      <w:pPr>
        <w:pStyle w:val="2"/>
        <w:rPr>
          <w:rFonts w:hint="eastAsia"/>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一、基本原则</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 w:hAnsi="楷体" w:eastAsia="楷体" w:cs="楷体"/>
          <w:b/>
          <w:bCs/>
          <w:sz w:val="32"/>
          <w:szCs w:val="32"/>
        </w:rPr>
        <w:t>（一）坚持“法无授权不可为、法定职权必须为”的原则。</w:t>
      </w:r>
      <w:r>
        <w:rPr>
          <w:rFonts w:hint="eastAsia" w:ascii="仿宋_GB2312" w:hAnsi="仿宋" w:eastAsia="仿宋_GB2312"/>
          <w:sz w:val="32"/>
          <w:szCs w:val="32"/>
        </w:rPr>
        <w:t>必须在法律规定的框架下开展，法律法规规定属于政府部门应当监管的事项和可采取的监管措施，必须严格依照法律法规的规定予以确定，纳入监管细则，对没有法定依据的，一律不得作为监管任务、监管措施。</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 w:hAnsi="楷体" w:eastAsia="楷体" w:cs="楷体"/>
          <w:b/>
          <w:bCs/>
          <w:sz w:val="32"/>
          <w:szCs w:val="32"/>
        </w:rPr>
        <w:t>（二）坚持“全程监管、全程服务”的原则。</w:t>
      </w:r>
      <w:r>
        <w:rPr>
          <w:rFonts w:hint="eastAsia" w:ascii="仿宋_GB2312" w:hAnsi="仿宋" w:eastAsia="仿宋_GB2312"/>
          <w:sz w:val="32"/>
          <w:szCs w:val="32"/>
        </w:rPr>
        <w:t>突出自我监管的重要性，强化行政机关对权力的自我约束。在监管对象中重点突出对行政权力行使者的监督，通过对权力行使者的自我监管，强化服务意识，提高依法行政水平，进一步规范行政机关工作人员在行使权力过程中严格依法履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仿宋" w:eastAsia="黑体"/>
          <w:sz w:val="32"/>
          <w:szCs w:val="32"/>
        </w:rPr>
      </w:pPr>
      <w:r>
        <w:rPr>
          <w:rFonts w:hint="eastAsia" w:ascii="黑体" w:hAnsi="仿宋" w:eastAsia="黑体"/>
          <w:sz w:val="32"/>
          <w:szCs w:val="32"/>
        </w:rPr>
        <w:t>二、事中监管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rPr>
      </w:pPr>
      <w:r>
        <w:rPr>
          <w:rFonts w:hint="eastAsia" w:ascii="楷体_GB2312" w:hAnsi="仿宋" w:eastAsia="楷体_GB2312"/>
          <w:b/>
          <w:sz w:val="32"/>
          <w:szCs w:val="32"/>
        </w:rPr>
        <w:t>（一）监管任务</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b/>
          <w:bCs/>
          <w:sz w:val="32"/>
          <w:szCs w:val="32"/>
        </w:rPr>
      </w:pPr>
      <w:r>
        <w:rPr>
          <w:rFonts w:ascii="仿宋_GB2312" w:hAnsi="仿宋" w:eastAsia="仿宋_GB2312"/>
          <w:b/>
          <w:bCs/>
          <w:sz w:val="32"/>
          <w:szCs w:val="32"/>
        </w:rPr>
        <w:t>1</w:t>
      </w:r>
      <w:r>
        <w:rPr>
          <w:rFonts w:hint="eastAsia" w:ascii="仿宋_GB2312" w:hAnsi="仿宋" w:eastAsia="仿宋_GB2312"/>
          <w:b/>
          <w:bCs/>
          <w:sz w:val="32"/>
          <w:szCs w:val="32"/>
        </w:rPr>
        <w:t>.审查申报资料是否齐全。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2</w:t>
      </w:r>
      <w:r>
        <w:rPr>
          <w:rFonts w:hint="eastAsia" w:ascii="仿宋" w:hAnsi="仿宋" w:eastAsia="仿宋"/>
          <w:b/>
          <w:bCs/>
          <w:sz w:val="32"/>
          <w:szCs w:val="32"/>
          <w:lang w:eastAsia="zh-CN"/>
        </w:rPr>
        <w:t>.</w:t>
      </w:r>
      <w:r>
        <w:rPr>
          <w:rFonts w:hint="eastAsia" w:ascii="仿宋" w:hAnsi="仿宋" w:eastAsia="仿宋"/>
          <w:b/>
          <w:bCs/>
          <w:sz w:val="32"/>
          <w:szCs w:val="32"/>
        </w:rPr>
        <w:t>是否依法组织报批。</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rPr>
      </w:pPr>
      <w:r>
        <w:rPr>
          <w:rFonts w:hint="eastAsia" w:ascii="楷体_GB2312" w:hAnsi="仿宋" w:eastAsia="楷体_GB2312"/>
          <w:b/>
          <w:sz w:val="32"/>
          <w:szCs w:val="32"/>
        </w:rPr>
        <w:t>（二）监督检查程序</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rPr>
      </w:pPr>
      <w:r>
        <w:rPr>
          <w:rFonts w:hint="eastAsia" w:ascii="仿宋" w:hAnsi="仿宋" w:eastAsia="仿宋"/>
          <w:b/>
          <w:bCs/>
          <w:sz w:val="32"/>
          <w:szCs w:val="32"/>
        </w:rPr>
        <w:t>1.制定监督检查方案。</w:t>
      </w:r>
      <w:r>
        <w:rPr>
          <w:rFonts w:hint="eastAsia" w:ascii="仿宋_GB2312" w:hAnsi="仿宋" w:eastAsia="仿宋_GB2312"/>
          <w:sz w:val="32"/>
          <w:szCs w:val="32"/>
        </w:rPr>
        <w:t>现场监督检查方案应包括现场监督检查的时间、人员及分工、监督检查的标准和内容等。</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 w:eastAsia="仿宋_GB2312"/>
          <w:sz w:val="32"/>
          <w:szCs w:val="32"/>
        </w:rPr>
      </w:pPr>
      <w:r>
        <w:rPr>
          <w:rFonts w:hint="eastAsia" w:ascii="仿宋" w:hAnsi="仿宋" w:eastAsia="仿宋"/>
          <w:b/>
          <w:bCs/>
          <w:sz w:val="32"/>
          <w:szCs w:val="32"/>
        </w:rPr>
        <w:t>2.实施监督检查。</w:t>
      </w:r>
      <w:r>
        <w:rPr>
          <w:rFonts w:hint="eastAsia" w:ascii="仿宋_GB2312" w:hAnsi="仿宋" w:eastAsia="仿宋_GB2312"/>
          <w:sz w:val="32"/>
          <w:szCs w:val="32"/>
        </w:rPr>
        <w:t>监督检查采取现场勘验、询问申请人（或申请单位主要负责人或委托授权人）、询问利害关系人方式，对新办件半年内要随机安排行政执法人员进行1次抽查。</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3.监督检查结果。</w:t>
      </w:r>
      <w:r>
        <w:rPr>
          <w:rFonts w:hint="eastAsia" w:ascii="仿宋_GB2312" w:hAnsi="仿宋" w:eastAsia="仿宋_GB2312"/>
          <w:sz w:val="32"/>
          <w:szCs w:val="32"/>
        </w:rPr>
        <w:t>对监督检查中发现的主要问题，监督检查人员提出整改建议及整改期限，以事中监管反馈意见单的形式告知申请人，检查人员和申请人（或申请单位主要负责人或委托授权人）签字等。</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（三）现场检查。</w:t>
      </w:r>
      <w:r>
        <w:rPr>
          <w:rFonts w:hint="eastAsia" w:ascii="仿宋" w:hAnsi="仿宋" w:eastAsia="仿宋"/>
          <w:sz w:val="32"/>
          <w:szCs w:val="32"/>
        </w:rPr>
        <w:t>主要包括：</w:t>
      </w:r>
      <w:r>
        <w:rPr>
          <w:rFonts w:ascii="仿宋_GB2312" w:hAnsi="仿宋" w:eastAsia="仿宋_GB2312"/>
          <w:sz w:val="32"/>
          <w:szCs w:val="32"/>
        </w:rPr>
        <w:t>1</w:t>
      </w:r>
      <w:r>
        <w:rPr>
          <w:rFonts w:hint="eastAsia" w:ascii="仿宋_GB2312" w:hAnsi="仿宋" w:eastAsia="仿宋_GB2312"/>
          <w:sz w:val="32"/>
          <w:szCs w:val="32"/>
        </w:rPr>
        <w:t>、经营场所与营业执照登记的是否一致；</w:t>
      </w:r>
      <w:r>
        <w:rPr>
          <w:rFonts w:ascii="仿宋_GB2312" w:hAnsi="仿宋" w:eastAsia="仿宋_GB2312"/>
          <w:sz w:val="32"/>
          <w:szCs w:val="32"/>
        </w:rPr>
        <w:t>2</w:t>
      </w:r>
      <w:r>
        <w:rPr>
          <w:rFonts w:hint="eastAsia" w:ascii="仿宋_GB2312" w:hAnsi="仿宋" w:eastAsia="仿宋_GB2312"/>
          <w:sz w:val="32"/>
          <w:szCs w:val="32"/>
        </w:rPr>
        <w:t>、经营场所所处位置是否符合法定要求；</w:t>
      </w:r>
      <w:r>
        <w:rPr>
          <w:rFonts w:ascii="仿宋_GB2312" w:hAnsi="仿宋" w:eastAsia="仿宋_GB2312"/>
          <w:sz w:val="32"/>
          <w:szCs w:val="32"/>
        </w:rPr>
        <w:t>3</w:t>
      </w:r>
      <w:r>
        <w:rPr>
          <w:rFonts w:hint="eastAsia" w:ascii="仿宋_GB2312" w:hAnsi="仿宋" w:eastAsia="仿宋_GB2312"/>
          <w:sz w:val="32"/>
          <w:szCs w:val="32"/>
        </w:rPr>
        <w:t>、经营面积是否法定要求；</w:t>
      </w:r>
      <w:r>
        <w:rPr>
          <w:rFonts w:ascii="仿宋_GB2312" w:hAnsi="仿宋" w:eastAsia="仿宋_GB2312"/>
          <w:sz w:val="32"/>
          <w:szCs w:val="32"/>
        </w:rPr>
        <w:t>4</w:t>
      </w:r>
      <w:r>
        <w:rPr>
          <w:rFonts w:hint="eastAsia" w:ascii="仿宋_GB2312" w:hAnsi="仿宋" w:eastAsia="仿宋_GB2312"/>
          <w:sz w:val="32"/>
          <w:szCs w:val="32"/>
        </w:rPr>
        <w:t>、现场出版物是否与申报数一致。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仿宋" w:eastAsia="黑体"/>
          <w:sz w:val="32"/>
          <w:szCs w:val="32"/>
        </w:rPr>
      </w:pPr>
      <w:r>
        <w:rPr>
          <w:rFonts w:hint="eastAsia" w:ascii="黑体" w:hAnsi="仿宋" w:eastAsia="黑体"/>
          <w:sz w:val="32"/>
          <w:szCs w:val="32"/>
        </w:rPr>
        <w:t>三、事后监管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（一）个人组织发现申请人审批的许可与申请事项不一致的，有权向屯溪区文化旅游体育局举报，屯溪区文化旅游体育局应当及时核实、处理、并将核实、处理结果书面告知举报人。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（二）对市场执法检查中发现的违法问题，符合立案条件的，及时立案查处。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（三）行政相对人和利害关系人对屯溪区文化旅游体育局在该许可工作中作出的具体行政决定不服的，可以自收到决定之日起</w:t>
      </w:r>
      <w:r>
        <w:rPr>
          <w:rFonts w:ascii="仿宋_GB2312" w:hAnsi="仿宋" w:eastAsia="仿宋_GB2312"/>
          <w:sz w:val="32"/>
          <w:szCs w:val="32"/>
        </w:rPr>
        <w:t>60</w:t>
      </w:r>
      <w:r>
        <w:rPr>
          <w:rFonts w:hint="eastAsia" w:ascii="仿宋_GB2312" w:hAnsi="仿宋" w:eastAsia="仿宋_GB2312"/>
          <w:sz w:val="32"/>
          <w:szCs w:val="32"/>
        </w:rPr>
        <w:t>日向黄山市人民政府申请行政复议，也可以于</w:t>
      </w:r>
      <w:r>
        <w:rPr>
          <w:rFonts w:ascii="仿宋_GB2312" w:hAnsi="仿宋" w:eastAsia="仿宋_GB2312"/>
          <w:sz w:val="32"/>
          <w:szCs w:val="32"/>
        </w:rPr>
        <w:t>6</w:t>
      </w:r>
      <w:r>
        <w:rPr>
          <w:rFonts w:hint="eastAsia" w:ascii="仿宋_GB2312" w:hAnsi="仿宋" w:eastAsia="仿宋_GB2312"/>
          <w:sz w:val="32"/>
          <w:szCs w:val="32"/>
        </w:rPr>
        <w:t>个月内依法向人民法院提起行政诉讼。行政复议或者行政诉讼期间，行政决定不停止执行。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仿宋" w:eastAsia="黑体"/>
          <w:sz w:val="32"/>
          <w:szCs w:val="32"/>
        </w:rPr>
      </w:pPr>
      <w:r>
        <w:rPr>
          <w:rFonts w:hint="eastAsia" w:ascii="黑体" w:hAnsi="仿宋" w:eastAsia="黑体"/>
          <w:sz w:val="32"/>
          <w:szCs w:val="32"/>
        </w:rPr>
        <w:t>四、责任追溯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（一）加强层级监督。</w:t>
      </w:r>
      <w:r>
        <w:rPr>
          <w:rFonts w:hint="eastAsia" w:ascii="仿宋_GB2312" w:hAnsi="仿宋" w:eastAsia="仿宋_GB2312"/>
          <w:sz w:val="32"/>
          <w:szCs w:val="32"/>
        </w:rPr>
        <w:t>屯溪区文化旅游体育局对全市文化旅游行政机构是否履行监管责任进行监督问责；对日常监管中发现的问题是否依法处理，是否存在不作为、乱作为等进行监督问责；对上级机关交办的案件是否认真调查并按时报告调查结果进行监督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（二）加强人员监督。</w:t>
      </w:r>
      <w:r>
        <w:rPr>
          <w:rFonts w:hint="eastAsia" w:ascii="仿宋_GB2312" w:hAnsi="仿宋" w:eastAsia="仿宋_GB2312"/>
          <w:sz w:val="32"/>
          <w:szCs w:val="32"/>
        </w:rPr>
        <w:t>对不符合审批条件的申请人（单位）发放许可决定的；或者对符合审批条件的申请人（单位）不发放许可决定的；或者超越法定职权、超过法定期限、不按法定程序发放审批许可的，对直接负责的主管人员和其他直接责任人员依法给予处分，构成犯罪的，依法追究刑事责任。屯溪区文化旅游体育局加强人员监督，重点对监管人员是否定期赴现场检查、是否严格执行监管措施、是否认真填报检查事项进行监督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（三）建立责任追究机制。</w:t>
      </w:r>
      <w:r>
        <w:rPr>
          <w:rFonts w:hint="eastAsia" w:ascii="仿宋_GB2312" w:hAnsi="仿宋" w:eastAsia="仿宋_GB2312"/>
          <w:sz w:val="32"/>
          <w:szCs w:val="32"/>
        </w:rPr>
        <w:t>监管责任追究实行过错责任追究，根据过错责任的大小实施相应的追究方式。包括：责令改正、责令作出书面检查、给予通报批评、调离行政审批、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仿宋" w:eastAsia="黑体"/>
          <w:sz w:val="32"/>
          <w:szCs w:val="32"/>
        </w:rPr>
      </w:pPr>
      <w:r>
        <w:rPr>
          <w:rFonts w:hint="eastAsia" w:ascii="黑体" w:hAnsi="仿宋" w:eastAsia="黑体"/>
          <w:sz w:val="32"/>
          <w:szCs w:val="32"/>
        </w:rPr>
        <w:t>五、保障措施</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（一）实施“审批查”改革。</w:t>
      </w:r>
      <w:r>
        <w:rPr>
          <w:rFonts w:hint="eastAsia" w:ascii="仿宋_GB2312" w:hAnsi="仿宋" w:eastAsia="仿宋_GB2312"/>
          <w:sz w:val="32"/>
          <w:szCs w:val="32"/>
        </w:rPr>
        <w:t>屯溪区文化旅游体育局要高度重视在许可事中事后监管工作，按照“审、批、查”相互分离、相互衔接和简政放权、放管结合、转变职能的要求，强化组织领导，完善监管办法，落实保障措施，严肃查处问题，确保事中事后监管工作有序进行。</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（二）理清权责边界。</w:t>
      </w:r>
      <w:r>
        <w:rPr>
          <w:rFonts w:hint="eastAsia" w:ascii="仿宋_GB2312" w:hAnsi="仿宋" w:eastAsia="仿宋_GB2312"/>
          <w:sz w:val="32"/>
          <w:szCs w:val="32"/>
        </w:rPr>
        <w:t>科学划分市、县文化旅游市场管理机构职能，明确权力范围和责任范围，建立上下联动监管机制。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（三）加强人员培训。</w:t>
      </w:r>
      <w:r>
        <w:rPr>
          <w:rFonts w:hint="eastAsia" w:ascii="仿宋_GB2312" w:hAnsi="仿宋" w:eastAsia="仿宋_GB2312"/>
          <w:sz w:val="32"/>
          <w:szCs w:val="32"/>
        </w:rPr>
        <w:t>屯溪区文化旅游体育局应当加强对文化旅游市场行政审批人员和综合执法人员文化旅游市场法律、法规、规章和专业知识与执法能力培训，并适时组织考核。不具备相应知识和能力的，不得从事文化旅游市场行政审批和综合执法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楷体_GB2312" w:hAnsi="仿宋" w:eastAsia="楷体_GB2312"/>
          <w:b/>
          <w:sz w:val="32"/>
          <w:szCs w:val="32"/>
        </w:rPr>
        <w:t>（四）加强普法宣传。</w:t>
      </w:r>
      <w:r>
        <w:rPr>
          <w:rFonts w:hint="eastAsia" w:ascii="仿宋_GB2312" w:hAnsi="仿宋" w:eastAsia="仿宋_GB2312"/>
          <w:sz w:val="32"/>
          <w:szCs w:val="32"/>
        </w:rPr>
        <w:t>运用多种方式宣传文化旅游市场管理的法律法规规章，提升管理相对人和公众的法律意识。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卫星电视广播地面接收设施管理规定》（2018年修正本）</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卫星电视广播地面接收设施管理规定实施细则》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36.突发公共卫生事件应急管理</w:t>
      </w:r>
      <w:r>
        <w:rPr>
          <w:rFonts w:hint="eastAsia" w:ascii="宋体" w:hAnsi="宋体" w:eastAsia="宋体" w:cs="宋体"/>
          <w:color w:val="000000"/>
          <w:sz w:val="44"/>
          <w:szCs w:val="44"/>
        </w:rPr>
        <w:t>事中事后监管</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、事项名称：</w:t>
      </w:r>
      <w:r>
        <w:rPr>
          <w:rFonts w:hint="default" w:ascii="Times New Roman" w:hAnsi="Times New Roman" w:eastAsia="仿宋_GB2312" w:cs="Times New Roman"/>
          <w:i w:val="0"/>
          <w:iCs w:val="0"/>
          <w:color w:val="auto"/>
          <w:kern w:val="0"/>
          <w:sz w:val="32"/>
          <w:szCs w:val="32"/>
          <w:u w:val="none"/>
          <w:lang w:val="en-US" w:eastAsia="zh-CN" w:bidi="ar"/>
        </w:rPr>
        <w:t>突发公共卫生事件应急管理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牵头部门：</w:t>
      </w:r>
      <w:r>
        <w:rPr>
          <w:rFonts w:hint="default" w:ascii="Times New Roman" w:hAnsi="Times New Roman" w:eastAsia="仿宋_GB2312" w:cs="Times New Roman"/>
          <w:color w:val="auto"/>
          <w:kern w:val="0"/>
          <w:sz w:val="32"/>
          <w:szCs w:val="32"/>
          <w:u w:val="none"/>
          <w:lang w:val="en-US" w:eastAsia="zh-CN" w:bidi="ar"/>
        </w:rPr>
        <w:t>区卫生健康委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、区</w:t>
      </w:r>
      <w:r>
        <w:rPr>
          <w:rFonts w:hint="default" w:ascii="Times New Roman" w:hAnsi="Times New Roman" w:eastAsia="黑体" w:cs="Times New Roman"/>
          <w:color w:val="auto"/>
          <w:sz w:val="32"/>
          <w:szCs w:val="32"/>
          <w:lang w:val="en-US" w:eastAsia="zh-CN"/>
        </w:rPr>
        <w:t>级</w:t>
      </w:r>
      <w:r>
        <w:rPr>
          <w:rFonts w:hint="default" w:ascii="Times New Roman" w:hAnsi="Times New Roman" w:eastAsia="黑体" w:cs="Times New Roman"/>
          <w:color w:val="auto"/>
          <w:sz w:val="32"/>
          <w:szCs w:val="32"/>
        </w:rPr>
        <w:t>职能部门工作职责及承办机构</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（一）区</w:t>
      </w:r>
      <w:r>
        <w:rPr>
          <w:rFonts w:hint="default" w:ascii="Times New Roman" w:hAnsi="Times New Roman" w:eastAsia="楷体_GB2312" w:cs="Times New Roman"/>
          <w:b/>
          <w:bCs/>
          <w:color w:val="auto"/>
          <w:sz w:val="32"/>
          <w:szCs w:val="32"/>
          <w:lang w:val="en-US" w:eastAsia="zh-CN"/>
        </w:rPr>
        <w:t>卫生健康委</w:t>
      </w:r>
      <w:r>
        <w:rPr>
          <w:rFonts w:hint="default" w:ascii="Times New Roman" w:hAnsi="Times New Roman" w:eastAsia="楷体_GB2312" w:cs="Times New Roman"/>
          <w:b/>
          <w:bCs/>
          <w:sz w:val="32"/>
          <w:szCs w:val="32"/>
          <w:lang w:val="en-US" w:eastAsia="zh-CN"/>
        </w:rPr>
        <w:t>员会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组织制定突发公共卫生事件防控技术方案及实施应急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组织实施托育机构突发公共卫生事件控制措施，加强工作人员的宣传教育和自我防护工作，防止突发公共卫生事件在托育机构内发生或事态扩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疾病防控股；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2596580</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（二）</w:t>
      </w:r>
      <w:r>
        <w:rPr>
          <w:rFonts w:hint="default" w:ascii="Times New Roman" w:hAnsi="Times New Roman" w:eastAsia="楷体_GB2312" w:cs="Times New Roman"/>
          <w:b/>
          <w:bCs/>
          <w:color w:val="auto"/>
          <w:sz w:val="32"/>
          <w:szCs w:val="32"/>
          <w:lang w:val="en-US" w:eastAsia="zh-CN"/>
        </w:rPr>
        <w:t>区发展和改革委员会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保障突发公共卫生事件应急基础设施项目的规划和立项，保障应急物资市场物价基本稳定。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bCs/>
          <w:kern w:val="0"/>
          <w:sz w:val="32"/>
          <w:szCs w:val="32"/>
          <w:lang w:eastAsia="zh-CN"/>
        </w:rPr>
        <w:t>价</w:t>
      </w:r>
      <w:r>
        <w:rPr>
          <w:rFonts w:hint="default" w:ascii="Times New Roman" w:hAnsi="Times New Roman" w:eastAsia="仿宋_GB2312" w:cs="Times New Roman"/>
          <w:bCs/>
          <w:kern w:val="0"/>
          <w:sz w:val="32"/>
          <w:szCs w:val="32"/>
        </w:rPr>
        <w:t>费管理股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2596621</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w:t>
      </w:r>
      <w:r>
        <w:rPr>
          <w:rFonts w:hint="default" w:ascii="Times New Roman" w:hAnsi="Times New Roman" w:eastAsia="楷体_GB2312" w:cs="Times New Roman"/>
          <w:b/>
          <w:bCs/>
          <w:color w:val="auto"/>
          <w:sz w:val="32"/>
          <w:szCs w:val="32"/>
          <w:lang w:eastAsia="zh-CN"/>
        </w:rPr>
        <w:t>区文化旅游体育局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认真做好旅游行业突发公共卫生事件防控和应急处置工作；组织做好旅游团队及人员的宣传、登记、观察工作，防止突发公共卫生事件在旅游团队中发生和跨地区传播扩散；及时收集区外旅游组织和主要客源地区的反映，有针对性地做好有关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市场管理股；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2596338</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（四）区</w:t>
      </w:r>
      <w:r>
        <w:rPr>
          <w:rFonts w:hint="default" w:ascii="Times New Roman" w:hAnsi="Times New Roman" w:eastAsia="楷体_GB2312" w:cs="Times New Roman"/>
          <w:b/>
          <w:bCs/>
          <w:color w:val="auto"/>
          <w:sz w:val="32"/>
          <w:szCs w:val="32"/>
          <w:lang w:eastAsia="zh-CN"/>
        </w:rPr>
        <w:t>教育</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配合区卫生健康部门，组织实施各类学校、幼儿园突发公共卫生事件控制措施，加强在校学生、教职工的宣传教育和自我防护工作，防止突发公共卫生事件在学校、幼儿园内发生或事态扩大。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普通教育股；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2596228</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区科技经济信息化局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color w:val="000000"/>
          <w:szCs w:val="2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根据需要和能力组织企业生产相关药品和医疗器械，或者请求市、省及国家有关部门协调采购相关药品和医疗器械。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办公室；</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2596535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六</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eastAsia="zh-CN"/>
        </w:rPr>
        <w:t>民政</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组织、协调有关部门和社会组织开展社会捐助工作，接收、分配捐助资金和物资。对符合条件的困难群众给予最低生活保障、临时救助。组织和动员村居力量，参与群防群治。协调做好死亡人员的火化和其他善后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社会事务股；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2596344</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七</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财政</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负责安排突发公共卫生事件应急处置所需经费，并做好经费和捐赠资金使用的监督管理工作。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社会保障股；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2596176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八</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人力资源和社会保障</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负责按照工伤保险政策有关规定，落实参与突发公共卫生事件应急处置工作人员的工伤保险待遇。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社会保险股；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2596321</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九</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生态环境分</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负责组织环境质量监测与环境保护监督执法，维护环境安全。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办公室；</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2597882</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交通运输</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协助卫生健康部门对乘坐公路、水路交通工具的人员进行检疫、查验工作，防止传染病通过交通运输环节传播。保障突发公共卫生事件处置人员以及防治药品、医疗器械等急用物资和有关标本的运送，协助疫区水上交通管理，协助交警部门做好疫区道路交通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局运管股；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2596330</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十一</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农业农村</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负责动物人畜共患传染病的防治工作，开展与人类接触密切的动物相关传染病的监测、调查和应急处置等工作。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畜牧水产中心；</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2596526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十二</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水利</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会同卫生健康部门指导和组织消除湖区、河流的鼠害与血吸虫危害，以及湖区、河流其他传播传染病的动物和病媒生物的危害。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河长制工作股；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2596411</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十三</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商务</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负责组织突发公共卫生事件发生地及相关地区的生活必需品的市场供应；协助做好参加外经贸活动人员的宣传、登记、观察工作，防止突发公共卫生事件跨地区传播扩散。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综合股；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2596286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十四</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应急管理</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统筹突发公共卫生事件期间的安全生产和自然灾害事故灾难救援应急管理工作，统筹应急物资储备，整合全区应急救援资源，做好应急救援工作的组织协调，协助有关部门做好疫区需紧急转移群众的临时生活救助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应急管理股；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2596242</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十五</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市场监管</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在职责范围内组织开展食品重大事故的查处，配合做好应急救援工作的组织协调；负责突发公共卫生事件应急处置药品、医疗设备和器械流通环节的监督和管理；负责做好突发公共卫生事件发生地及相关地区的市场监管工作，依法打击流通领域中各种违法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食品安全监管股、药械化妆品监管股；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2596291、2596296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十六</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城管执法</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负责应急期间市容环境卫生整治，突发公共卫生事件发生地生活垃圾、废弃物的收集处理;根据突发公共卫生事件应急处置需要,实施城市管理行政执法工作。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环境卫生管理中心；</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2357667</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十七</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林业</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协助组织开展野生动物疫病的监测、基础调查和样品采集及保存工作；在突发公共卫生事件发生期间，组织做好快速隔离、病样采集等工作，组织专家分析和提出有关野生动物活动范围和趋势等预警信息。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森林资源和自然保护地管理股；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2596389</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十八</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医疗保障</w:t>
      </w:r>
      <w:r>
        <w:rPr>
          <w:rFonts w:hint="default" w:ascii="Times New Roman" w:hAnsi="Times New Roman" w:eastAsia="楷体_GB2312" w:cs="Times New Roman"/>
          <w:b/>
          <w:bCs/>
          <w:color w:val="auto"/>
          <w:sz w:val="32"/>
          <w:szCs w:val="32"/>
        </w:rPr>
        <w:t>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监督实施国家和省药品、</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"https://baike.baidu.com/item/%E5%8C%BB%E7%94%A8%E8%80%97%E6%9D%90/9512232" \t "https://baike.baidu.com/item/%E9%BB%84%E5%B1%B1%E5%B8%82%E5%8C%BB%E7%96%97%E4%BF%9D%E9%9A%9C%E5%B1%80/_blank"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color w:val="000000"/>
          <w:sz w:val="32"/>
          <w:szCs w:val="32"/>
        </w:rPr>
        <w:t>医用耗材</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 xml:space="preserve">的招标采购政策，指导全区医疗卫生机构相关药品、医用设备、医用耗材集中采购的监督管理工作；对符合条件的困难群众给与医疗救助。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color w:val="000000"/>
          <w:szCs w:val="2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待遇保障和医药服务管理股；</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2597259</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eastAsia="zh-CN"/>
        </w:rPr>
        <w:t>十九</w:t>
      </w:r>
      <w:r>
        <w:rPr>
          <w:rFonts w:hint="default" w:ascii="Times New Roman" w:hAnsi="Times New Roman" w:eastAsia="楷体_GB2312" w:cs="Times New Roman"/>
          <w:b/>
          <w:bCs/>
          <w:color w:val="auto"/>
          <w:sz w:val="32"/>
          <w:szCs w:val="32"/>
        </w:rPr>
        <w:t>）区</w:t>
      </w:r>
      <w:r>
        <w:rPr>
          <w:rFonts w:hint="default" w:ascii="Times New Roman" w:hAnsi="Times New Roman" w:eastAsia="楷体_GB2312" w:cs="Times New Roman"/>
          <w:b/>
          <w:bCs/>
          <w:color w:val="auto"/>
          <w:sz w:val="32"/>
          <w:szCs w:val="32"/>
          <w:lang w:val="en-US" w:eastAsia="zh-CN"/>
        </w:rPr>
        <w:t>红十字会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1．工作职责：</w:t>
      </w:r>
      <w:r>
        <w:rPr>
          <w:rFonts w:hint="default" w:ascii="Times New Roman" w:hAnsi="Times New Roman" w:eastAsia="仿宋_GB2312" w:cs="Times New Roman"/>
          <w:color w:val="000000"/>
          <w:kern w:val="2"/>
          <w:sz w:val="32"/>
          <w:szCs w:val="32"/>
          <w:lang w:val="en-US" w:eastAsia="zh-CN" w:bidi="ar-SA"/>
        </w:rPr>
        <w:t xml:space="preserve">组织群众开展现场自救和互救；依法接受国内外组织和个人的捐赠，提供急需的人道主义援助。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color w:val="000000"/>
          <w:szCs w:val="2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eastAsia="zh-CN"/>
        </w:rPr>
        <w:t>办公室；</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2596205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、镇（</w:t>
      </w:r>
      <w:r>
        <w:rPr>
          <w:rFonts w:hint="default" w:ascii="Times New Roman" w:hAnsi="Times New Roman" w:eastAsia="黑体" w:cs="Times New Roman"/>
          <w:color w:val="auto"/>
          <w:sz w:val="32"/>
          <w:szCs w:val="32"/>
          <w:lang w:val="en-US" w:eastAsia="zh-CN"/>
        </w:rPr>
        <w:t>街道</w:t>
      </w:r>
      <w:r>
        <w:rPr>
          <w:rFonts w:hint="default" w:ascii="Times New Roman" w:hAnsi="Times New Roman" w:eastAsia="黑体" w:cs="Times New Roman"/>
          <w:color w:val="auto"/>
          <w:sz w:val="32"/>
          <w:szCs w:val="32"/>
        </w:rPr>
        <w:t>）工作职责及承办机构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工作职责：</w:t>
      </w:r>
      <w:r>
        <w:rPr>
          <w:rFonts w:hint="default" w:ascii="Times New Roman" w:hAnsi="Times New Roman" w:eastAsia="仿宋_GB2312" w:cs="Times New Roman"/>
          <w:color w:val="000000"/>
          <w:sz w:val="32"/>
          <w:szCs w:val="32"/>
        </w:rPr>
        <w:t>负责本行政区域内突发公共卫生事件应急处理的组织领导和协调工作。确定专人负责突发公共卫生事件应急处理工作，制订本行政区域内的突发公共卫生事件应急处理预案，确保责任到位，工作到位，措施到位，全面完成突发公共卫生事件应急处理的各项工作任务。</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承办机构：</w:t>
      </w:r>
      <w:r>
        <w:rPr>
          <w:rFonts w:hint="eastAsia" w:ascii="Times New Roman" w:hAnsi="Times New Roman" w:eastAsia="仿宋_GB2312" w:cs="Times New Roman"/>
          <w:color w:val="auto"/>
          <w:sz w:val="32"/>
          <w:szCs w:val="32"/>
          <w:lang w:val="en-US" w:eastAsia="zh-CN"/>
        </w:rPr>
        <w:t>黎阳</w:t>
      </w:r>
      <w:r>
        <w:rPr>
          <w:rFonts w:hint="default" w:ascii="Times New Roman" w:hAnsi="Times New Roman" w:eastAsia="仿宋_GB2312" w:cs="Times New Roman"/>
          <w:color w:val="auto"/>
          <w:sz w:val="32"/>
          <w:szCs w:val="32"/>
        </w:rPr>
        <w:t>镇</w:t>
      </w:r>
      <w:r>
        <w:rPr>
          <w:rFonts w:hint="eastAsia" w:ascii="Times New Roman" w:hAnsi="Times New Roman" w:eastAsia="仿宋_GB2312" w:cs="Times New Roman"/>
          <w:color w:val="auto"/>
          <w:sz w:val="32"/>
          <w:szCs w:val="32"/>
          <w:lang w:eastAsia="zh-CN"/>
        </w:rPr>
        <w:t>为民服务</w:t>
      </w:r>
      <w:r>
        <w:rPr>
          <w:rFonts w:hint="default" w:ascii="Times New Roman" w:hAnsi="Times New Roman" w:eastAsia="仿宋_GB2312" w:cs="Times New Roman"/>
          <w:color w:val="auto"/>
          <w:sz w:val="32"/>
          <w:szCs w:val="32"/>
          <w:lang w:val="en-US" w:eastAsia="zh-CN"/>
        </w:rPr>
        <w:t>中心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联系电话：</w:t>
      </w:r>
      <w:r>
        <w:rPr>
          <w:rFonts w:hint="eastAsia" w:ascii="Times New Roman" w:hAnsi="Times New Roman" w:eastAsia="仿宋_GB2312" w:cs="Times New Roman"/>
          <w:color w:val="auto"/>
          <w:sz w:val="32"/>
          <w:szCs w:val="32"/>
          <w:lang w:val="en-US" w:eastAsia="zh-CN"/>
        </w:rPr>
        <w:t>2162022。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（一）构建部门联动体系。</w:t>
      </w:r>
      <w:r>
        <w:rPr>
          <w:rFonts w:hint="default" w:ascii="Times New Roman" w:hAnsi="Times New Roman" w:eastAsia="仿宋_GB2312" w:cs="Times New Roman"/>
          <w:color w:val="auto"/>
          <w:sz w:val="32"/>
          <w:szCs w:val="32"/>
          <w:lang w:val="en-US" w:eastAsia="zh-CN"/>
        </w:rPr>
        <w:t>贯彻</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sz w:val="32"/>
          <w:szCs w:val="32"/>
          <w:u w:val="none"/>
        </w:rPr>
        <w:t>屯溪区人民政府办公室关于印发屯溪区突发公共卫生事件应急预案的通知</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sz w:val="32"/>
          <w:szCs w:val="32"/>
        </w:rPr>
        <w:t>屯政办秘〔2021〕15号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由区应急指挥部指挥、协调各部门开展突发公共卫生事件各项工作，按照权责匹配、权责一致原则，构建行业协调配合的部门联动体系。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（二）理顺区镇职责关系。</w:t>
      </w:r>
      <w:r>
        <w:rPr>
          <w:rFonts w:hint="default" w:ascii="Times New Roman" w:hAnsi="Times New Roman" w:eastAsia="仿宋_GB2312" w:cs="Times New Roman"/>
          <w:color w:val="auto"/>
          <w:sz w:val="32"/>
          <w:szCs w:val="32"/>
          <w:lang w:val="en-US" w:eastAsia="zh-CN"/>
        </w:rPr>
        <w:t>认真落实《屯溪区区直部门派驻机构管理暂行规定》</w:t>
      </w:r>
      <w:r>
        <w:rPr>
          <w:rFonts w:hint="default" w:ascii="Times New Roman" w:hAnsi="Times New Roman" w:eastAsia="仿宋_GB2312" w:cs="Times New Roman"/>
          <w:color w:val="000000"/>
          <w:kern w:val="0"/>
          <w:sz w:val="32"/>
          <w:szCs w:val="32"/>
          <w:u w:val="none"/>
          <w:lang w:val="en-US" w:eastAsia="zh-CN"/>
        </w:rPr>
        <w:t>《屯溪区委托镇街行使部分行政执法权工作实施方案》，</w:t>
      </w:r>
      <w:r>
        <w:rPr>
          <w:rFonts w:hint="default" w:ascii="Times New Roman" w:hAnsi="Times New Roman" w:eastAsia="仿宋_GB2312" w:cs="Times New Roman"/>
          <w:color w:val="auto"/>
          <w:sz w:val="32"/>
          <w:szCs w:val="32"/>
          <w:u w:val="none"/>
          <w:lang w:val="en-US" w:eastAsia="zh-CN"/>
        </w:rPr>
        <w:t>明确区</w:t>
      </w:r>
      <w:r>
        <w:rPr>
          <w:rFonts w:hint="default" w:ascii="Times New Roman" w:hAnsi="Times New Roman" w:eastAsia="仿宋_GB2312" w:cs="Times New Roman"/>
          <w:color w:val="auto"/>
          <w:sz w:val="32"/>
          <w:szCs w:val="32"/>
          <w:lang w:val="en-US" w:eastAsia="zh-CN"/>
        </w:rPr>
        <w:t>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000000"/>
          <w:kern w:val="0"/>
          <w:sz w:val="32"/>
          <w:szCs w:val="32"/>
          <w:u w:val="none"/>
          <w:lang w:val="en-US" w:eastAsia="zh-CN"/>
        </w:rPr>
        <w:t>《屯溪区以高质量党建引领基层网格化治理的实施方案》《屯溪区网格化管理联勤联动工作巡查督查实施意见（试行）》</w:t>
      </w:r>
      <w:r>
        <w:rPr>
          <w:rFonts w:hint="default" w:ascii="Times New Roman" w:hAnsi="Times New Roman" w:eastAsia="仿宋_GB2312" w:cs="Times New Roman"/>
          <w:b w:val="0"/>
          <w:bCs w:val="0"/>
          <w:color w:val="auto"/>
          <w:sz w:val="32"/>
          <w:szCs w:val="32"/>
          <w:u w:val="none"/>
          <w:lang w:val="en-US" w:eastAsia="zh-CN"/>
        </w:rPr>
        <w:t>《屯溪区“镇街吹哨、部门报到”机制》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sz w:val="32"/>
          <w:szCs w:val="32"/>
          <w:u w:val="none"/>
          <w:lang w:val="en-US" w:eastAsia="zh-CN"/>
        </w:rPr>
        <w:t>，强化镇街统一指挥和统筹协</w:t>
      </w:r>
      <w:r>
        <w:rPr>
          <w:rFonts w:hint="default" w:ascii="Times New Roman" w:hAnsi="Times New Roman" w:eastAsia="仿宋_GB2312" w:cs="Times New Roman"/>
          <w:color w:val="auto"/>
          <w:sz w:val="32"/>
          <w:szCs w:val="32"/>
          <w:lang w:val="en-US" w:eastAsia="zh-CN"/>
        </w:rPr>
        <w:t>调职责，推动区镇（街）执法联勤联动，构建网格化服务管理闭环运行机制，不断提升治理效能。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镇纪委、街道纪工委、区纪委监委机关派驻（派出）机构要加强清单事项履职情况的监管，按照管理权限进行监督执纪问责和监督调查处置。区委编办对各责任单位执行“三定”规定情况、</w:t>
      </w:r>
      <w:r>
        <w:rPr>
          <w:rFonts w:hint="default" w:ascii="Times New Roman" w:hAnsi="Times New Roman" w:eastAsia="仿宋_GB2312" w:cs="Times New Roman"/>
          <w:sz w:val="32"/>
          <w:szCs w:val="22"/>
          <w:lang w:val="en-US" w:eastAsia="zh-CN"/>
        </w:rPr>
        <w:t>清单事项职责分工情况进行监督</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承担清单</w:t>
      </w:r>
      <w:r>
        <w:rPr>
          <w:rFonts w:hint="default"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rPr>
        <w:t>履职中的机构编制违规违纪违法行为处理和问责的具体工作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区纪委监委各派驻（派出）机构按照管理权限，对区级职能部门是否规范履行主体责任，是否存在不作为、乱作为等行为进行监督；镇纪委、街道纪工委按照管理权限，对镇街各单位是否规范履行配合职责，是否存在不作为、乱作为等行为进行监督。区委编办对区级职能部门、镇街是否按照“三定”规定履行职责，是否落实清单事项职责分工进行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七、主要依据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sz w:val="32"/>
          <w:szCs w:val="32"/>
          <w:u w:val="none"/>
        </w:rPr>
        <w:t>屯溪区人民政府办公室关于印发屯溪区突发公共卫生事件应急预案的通知</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sz w:val="32"/>
          <w:szCs w:val="32"/>
        </w:rPr>
        <w:t>屯政办秘〔2021〕15号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rPr>
          <w:rFonts w:hint="eastAsia" w:ascii="仿宋" w:hAnsi="仿宋" w:eastAsia="仿宋" w:cs="仿宋"/>
          <w:color w:val="000000"/>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000000"/>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000000"/>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000000"/>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000000"/>
          <w:sz w:val="32"/>
          <w:szCs w:val="32"/>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0000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37.对非法生产经营烟花爆竹行为的监管执法</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bCs/>
          <w:color w:val="000000"/>
          <w:kern w:val="0"/>
          <w:sz w:val="32"/>
          <w:szCs w:val="32"/>
        </w:rPr>
        <w:t>对非法生产经营烟花爆竹行为的监管执法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sz w:val="32"/>
          <w:szCs w:val="32"/>
        </w:rPr>
        <w:t>区应急管理局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（一）区应急局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w:t>
      </w:r>
      <w:r>
        <w:rPr>
          <w:rFonts w:hint="default" w:ascii="Times New Roman" w:hAnsi="Times New Roman" w:eastAsia="仿宋_GB2312" w:cs="Times New Roman"/>
          <w:color w:val="000000"/>
          <w:kern w:val="0"/>
          <w:sz w:val="32"/>
          <w:szCs w:val="32"/>
        </w:rPr>
        <w:t>负责烟花爆竹的安全生产监督管理，依法查处非法生产、经营烟花爆竹的行为。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2．承办机构：综合监管股；联系电话：2596241。</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w:t>
      </w:r>
      <w:r>
        <w:rPr>
          <w:rFonts w:hint="default" w:ascii="Times New Roman" w:hAnsi="Times New Roman" w:eastAsia="楷体_GB2312" w:cs="Times New Roman"/>
          <w:b/>
          <w:sz w:val="32"/>
          <w:szCs w:val="32"/>
          <w:lang w:val="en-US" w:eastAsia="zh-CN"/>
        </w:rPr>
        <w:t>屯溪</w:t>
      </w:r>
      <w:r>
        <w:rPr>
          <w:rFonts w:hint="default" w:ascii="Times New Roman" w:hAnsi="Times New Roman" w:eastAsia="楷体_GB2312" w:cs="Times New Roman"/>
          <w:b/>
          <w:sz w:val="32"/>
          <w:szCs w:val="32"/>
        </w:rPr>
        <w:t>公安</w:t>
      </w:r>
      <w:r>
        <w:rPr>
          <w:rFonts w:hint="default" w:ascii="Times New Roman" w:hAnsi="Times New Roman" w:eastAsia="楷体_GB2312" w:cs="Times New Roman"/>
          <w:b/>
          <w:sz w:val="32"/>
          <w:szCs w:val="32"/>
          <w:lang w:val="en-US" w:eastAsia="zh-CN"/>
        </w:rPr>
        <w:t>分</w:t>
      </w:r>
      <w:r>
        <w:rPr>
          <w:rFonts w:hint="default" w:ascii="Times New Roman" w:hAnsi="Times New Roman" w:eastAsia="楷体_GB2312" w:cs="Times New Roman"/>
          <w:b/>
          <w:sz w:val="32"/>
          <w:szCs w:val="32"/>
        </w:rPr>
        <w:t>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w:t>
      </w:r>
      <w:r>
        <w:rPr>
          <w:rFonts w:hint="default" w:ascii="Times New Roman" w:hAnsi="Times New Roman" w:eastAsia="仿宋_GB2312" w:cs="Times New Roman"/>
          <w:color w:val="000000"/>
          <w:kern w:val="0"/>
          <w:sz w:val="32"/>
          <w:szCs w:val="32"/>
        </w:rPr>
        <w:t>负责烟花爆竹的公共安全管理，依法查处未经许可运输以及违规燃放烟花爆竹的行为。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2．承办机构：治安大队；联系电话：2513651。</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（三）区市场监管局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w:t>
      </w:r>
      <w:r>
        <w:rPr>
          <w:rFonts w:hint="default" w:ascii="Times New Roman" w:hAnsi="Times New Roman" w:eastAsia="仿宋_GB2312" w:cs="Times New Roman"/>
          <w:color w:val="000000"/>
          <w:kern w:val="0"/>
          <w:sz w:val="32"/>
          <w:szCs w:val="32"/>
        </w:rPr>
        <w:t>烟花爆竹</w:t>
      </w:r>
      <w:r>
        <w:rPr>
          <w:rFonts w:hint="default" w:ascii="Times New Roman" w:hAnsi="Times New Roman" w:eastAsia="仿宋_GB2312" w:cs="Times New Roman"/>
          <w:sz w:val="32"/>
          <w:szCs w:val="32"/>
        </w:rPr>
        <w:t>制品的包装及其产品质量实施监督，查处</w:t>
      </w:r>
      <w:r>
        <w:rPr>
          <w:rFonts w:hint="default" w:ascii="Times New Roman" w:hAnsi="Times New Roman" w:eastAsia="仿宋_GB2312" w:cs="Times New Roman"/>
          <w:color w:val="000000"/>
          <w:kern w:val="0"/>
          <w:sz w:val="32"/>
          <w:szCs w:val="32"/>
        </w:rPr>
        <w:t>烟花爆竹</w:t>
      </w:r>
      <w:r>
        <w:rPr>
          <w:rFonts w:hint="default" w:ascii="Times New Roman" w:hAnsi="Times New Roman" w:eastAsia="仿宋_GB2312" w:cs="Times New Roman"/>
          <w:sz w:val="32"/>
          <w:szCs w:val="32"/>
        </w:rPr>
        <w:t>企业、个体工商户无照经营行为等。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2．承办机构：特种设备安全监察股各所（昱东所2520315；昱中所2526200，屯光所2512479，阳湖所2347804老街所2522367昱西所2325773，奕棋所2573075，黎阳所2575890。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（四）区城管执法局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w:t>
      </w:r>
      <w:r>
        <w:rPr>
          <w:rFonts w:hint="default" w:ascii="Times New Roman" w:hAnsi="Times New Roman" w:eastAsia="仿宋_GB2312" w:cs="Times New Roman"/>
          <w:color w:val="000000"/>
          <w:kern w:val="0"/>
          <w:sz w:val="32"/>
          <w:szCs w:val="32"/>
        </w:rPr>
        <w:t>负责依法查处流动兜售烟花爆竹摊点以及燃放烟花爆竹影响环境卫生、毁坏城市绿化</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市政设施等行为</w:t>
      </w:r>
      <w:r>
        <w:rPr>
          <w:rFonts w:hint="default"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sz w:val="32"/>
          <w:szCs w:val="32"/>
        </w:rPr>
        <w:t>婚、丧等活动烟花爆竹禁限放的宣传、制止</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2．承办机构：综合执法中队；联系电话：2595219</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（五）区生态环境分局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1．工作职责：负责燃放、销毁、废弃烟花爆竹的监测管理。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综合行政执法支队屯溪区大队</w:t>
      </w:r>
      <w:r>
        <w:rPr>
          <w:rFonts w:hint="default" w:ascii="Times New Roman" w:hAnsi="Times New Roman" w:eastAsia="仿宋_GB2312" w:cs="Times New Roman"/>
          <w:color w:val="auto"/>
          <w:sz w:val="32"/>
          <w:szCs w:val="32"/>
        </w:rPr>
        <w:t>；联系电话：259788</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（六）区交通运输局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1．工作职责：负责烟花爆竹道路运输及运输工具的安全管理等。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2．承办机构：道路运输管理服务中心；联系电话：2180215。</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（七）</w:t>
      </w:r>
      <w:r>
        <w:rPr>
          <w:rFonts w:hint="default" w:ascii="Times New Roman" w:hAnsi="Times New Roman" w:eastAsia="楷体_GB2312" w:cs="Times New Roman"/>
          <w:b/>
          <w:sz w:val="32"/>
          <w:szCs w:val="32"/>
          <w:lang w:eastAsia="zh-CN"/>
        </w:rPr>
        <w:t>区卫生健康委员会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1．工作职责：负责组织、协调烟花爆竹事故受伤人员的医疗卫生救援工作。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医政医管科教</w:t>
      </w:r>
      <w:r>
        <w:rPr>
          <w:rFonts w:hint="default" w:ascii="Times New Roman" w:hAnsi="Times New Roman" w:eastAsia="仿宋_GB2312" w:cs="Times New Roman"/>
          <w:color w:val="auto"/>
          <w:sz w:val="32"/>
          <w:szCs w:val="32"/>
        </w:rPr>
        <w:t>股；联系电话：2596</w:t>
      </w:r>
      <w:r>
        <w:rPr>
          <w:rFonts w:hint="default" w:ascii="Times New Roman" w:hAnsi="Times New Roman" w:eastAsia="仿宋_GB2312" w:cs="Times New Roman"/>
          <w:color w:val="auto"/>
          <w:sz w:val="32"/>
          <w:szCs w:val="32"/>
          <w:lang w:val="en-US" w:eastAsia="zh-CN"/>
        </w:rPr>
        <w:t>211</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（八）区委宣传部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1．工作职责：负责烟花爆竹安全管理法规、安全知识、应对处置措施及禁限放的社会宣传工作。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color w:val="auto"/>
          <w:sz w:val="32"/>
          <w:szCs w:val="32"/>
        </w:rPr>
        <w:t>2．承办机构：区融媒体中心；联系电话：2596201。</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（九）区教育局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1．工作职责：负责将烟花爆竹安全管理法规、安全知识、应对处置措施及禁限放的宣传工作纳入中小学、幼儿园等的安全教育内容。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校园安全监管</w:t>
      </w:r>
      <w:r>
        <w:rPr>
          <w:rFonts w:hint="default" w:ascii="Times New Roman" w:hAnsi="Times New Roman" w:eastAsia="仿宋_GB2312" w:cs="Times New Roman"/>
          <w:color w:val="auto"/>
          <w:sz w:val="32"/>
          <w:szCs w:val="32"/>
        </w:rPr>
        <w:t>股；联系电话：2596229。</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(十）区住建局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1．工作职责：负责新建、扩建、改建烟花爆竹工程项目</w:t>
      </w:r>
      <w:r>
        <w:rPr>
          <w:rFonts w:hint="default" w:ascii="Times New Roman" w:hAnsi="Times New Roman" w:eastAsia="仿宋_GB2312" w:cs="Times New Roman"/>
          <w:sz w:val="32"/>
          <w:szCs w:val="32"/>
          <w:lang w:eastAsia="zh-CN"/>
        </w:rPr>
        <w:t>管理范围内</w:t>
      </w:r>
      <w:r>
        <w:rPr>
          <w:rFonts w:hint="default" w:ascii="Times New Roman" w:hAnsi="Times New Roman" w:eastAsia="仿宋_GB2312" w:cs="Times New Roman"/>
          <w:sz w:val="32"/>
          <w:szCs w:val="32"/>
        </w:rPr>
        <w:t>的选址、设计审核、工程竣工验收等监督管理。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C00000"/>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建设工程质量管理站</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2596485</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w:t>
      </w:r>
      <w:r>
        <w:rPr>
          <w:rFonts w:hint="default" w:ascii="Times New Roman" w:hAnsi="Times New Roman" w:eastAsia="仿宋_GB2312" w:cs="Times New Roman"/>
          <w:i w:val="0"/>
          <w:iCs w:val="0"/>
          <w:color w:val="000000"/>
          <w:kern w:val="0"/>
          <w:sz w:val="32"/>
          <w:szCs w:val="32"/>
          <w:u w:val="none"/>
          <w:lang w:val="en-US" w:eastAsia="zh-CN" w:bidi="ar"/>
        </w:rPr>
        <w:t>对辖区内烟花爆竹储存、运输、经营单位进行定期巡查、做好记录，发现非法生产经营等行为及时劝告制止，并及时上报相关部门予以查处，协助有关执法机构做好执法相关工作。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2．承办机构：</w:t>
      </w:r>
      <w:r>
        <w:rPr>
          <w:rFonts w:hint="eastAsia" w:ascii="Times New Roman" w:hAnsi="Times New Roman" w:eastAsia="仿宋_GB2312" w:cs="Times New Roman"/>
          <w:color w:val="auto"/>
          <w:sz w:val="32"/>
          <w:szCs w:val="32"/>
          <w:lang w:val="en-US" w:eastAsia="zh-CN"/>
        </w:rPr>
        <w:t>黎阳镇社会事务管理办公室</w:t>
      </w:r>
      <w:r>
        <w:rPr>
          <w:rFonts w:hint="default" w:ascii="Times New Roman" w:hAnsi="Times New Roman" w:eastAsia="仿宋_GB2312" w:cs="Times New Roman"/>
          <w:color w:val="auto"/>
          <w:sz w:val="32"/>
          <w:szCs w:val="32"/>
        </w:rPr>
        <w:t>；联系电话：</w:t>
      </w:r>
      <w:r>
        <w:rPr>
          <w:rFonts w:hint="eastAsia" w:ascii="Times New Roman" w:hAnsi="Times New Roman" w:cs="Times New Roman"/>
          <w:color w:val="auto"/>
          <w:sz w:val="32"/>
          <w:szCs w:val="32"/>
          <w:lang w:val="en-US" w:eastAsia="zh-CN"/>
        </w:rPr>
        <w:t>2327638</w:t>
      </w:r>
      <w:r>
        <w:rPr>
          <w:rFonts w:hint="default" w:ascii="Times New Roman" w:hAnsi="Times New Roman" w:eastAsia="宋体"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五、加强区镇联动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（一）构建联动监管体系。</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sz w:val="32"/>
          <w:szCs w:val="32"/>
        </w:rPr>
        <w:t>《中华人民共和国安全生产法》</w:t>
      </w:r>
      <w:r>
        <w:rPr>
          <w:rFonts w:hint="default" w:ascii="Times New Roman" w:hAnsi="Times New Roman" w:eastAsia="仿宋_GB2312" w:cs="Times New Roman"/>
          <w:i w:val="0"/>
          <w:iCs w:val="0"/>
          <w:color w:val="000000"/>
          <w:kern w:val="0"/>
          <w:sz w:val="32"/>
          <w:szCs w:val="32"/>
          <w:u w:val="none"/>
          <w:lang w:val="en-US" w:eastAsia="zh-CN" w:bidi="ar"/>
        </w:rPr>
        <w:t>《烟花爆竹安全管理条例》</w:t>
      </w:r>
      <w:r>
        <w:rPr>
          <w:rFonts w:hint="default" w:ascii="Times New Roman" w:hAnsi="Times New Roman" w:eastAsia="仿宋_GB2312" w:cs="Times New Roman"/>
          <w:sz w:val="32"/>
          <w:szCs w:val="32"/>
        </w:rPr>
        <w:t>《烟花爆竹经营许可实施办法》《烟花爆竹零售店（点）安全技术规范》</w:t>
      </w:r>
      <w:r>
        <w:rPr>
          <w:rFonts w:hint="default" w:ascii="Times New Roman" w:hAnsi="Times New Roman" w:eastAsia="仿宋_GB2312" w:cs="Times New Roman"/>
          <w:sz w:val="32"/>
          <w:szCs w:val="32"/>
          <w:lang w:eastAsia="zh-CN"/>
        </w:rPr>
        <w:t>等管理法规和安全技术规范</w:t>
      </w:r>
      <w:r>
        <w:rPr>
          <w:rFonts w:hint="default" w:ascii="Times New Roman" w:hAnsi="Times New Roman" w:eastAsia="仿宋_GB2312" w:cs="Times New Roman"/>
          <w:sz w:val="32"/>
          <w:szCs w:val="32"/>
        </w:rPr>
        <w:t>，由区应急局牵头开展</w:t>
      </w:r>
      <w:r>
        <w:rPr>
          <w:rFonts w:hint="default" w:ascii="Times New Roman" w:hAnsi="Times New Roman" w:eastAsia="仿宋_GB2312" w:cs="Times New Roman"/>
          <w:sz w:val="32"/>
          <w:szCs w:val="32"/>
          <w:lang w:eastAsia="zh-CN"/>
        </w:rPr>
        <w:t>烟花爆竹</w:t>
      </w:r>
      <w:r>
        <w:rPr>
          <w:rFonts w:hint="default" w:ascii="Times New Roman" w:hAnsi="Times New Roman" w:eastAsia="仿宋_GB2312" w:cs="Times New Roman"/>
          <w:sz w:val="32"/>
          <w:szCs w:val="32"/>
        </w:rPr>
        <w:t>安全生产监管执法，按照权责匹配、权责一致原则，构建行业监管、属地监管、综合监管相协调的联动监管体系。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（二）理顺区镇职责关系。</w:t>
      </w:r>
      <w:r>
        <w:rPr>
          <w:rFonts w:hint="default" w:ascii="Times New Roman" w:hAnsi="Times New Roman" w:eastAsia="仿宋_GB2312" w:cs="Times New Roman"/>
          <w:sz w:val="32"/>
          <w:szCs w:val="32"/>
        </w:rPr>
        <w:t>认真落实《屯溪区委托镇街行使部分行政执法权工作实施方案》,明确区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（三）发挥网格管理作用。</w:t>
      </w:r>
      <w:r>
        <w:rPr>
          <w:rFonts w:hint="default" w:ascii="Times New Roman" w:hAnsi="Times New Roman" w:eastAsia="仿宋_GB2312" w:cs="Times New Roman"/>
          <w:sz w:val="32"/>
          <w:szCs w:val="32"/>
        </w:rPr>
        <w:t>积极运用《屯溪区以高质量党建引领基层网格化治理的实施方案》《屯溪区网格化管理联勤联动工作巡查督查实施意见（试行）》《屯溪区“镇街吹哨、部门报到”机制》《屯溪区统一政府热线服务平台管理制度</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sz w:val="32"/>
          <w:szCs w:val="32"/>
        </w:rPr>
        <w:t>，强化镇街统一指挥和统筹协调职责，推动区镇（街）执法联勤联动，构建网格化服务管理闭环运行机制，不断提升治理效能。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（一）强化监督全覆盖。</w:t>
      </w:r>
      <w:r>
        <w:rPr>
          <w:rFonts w:hint="default" w:ascii="Times New Roman" w:hAnsi="Times New Roman" w:eastAsia="仿宋_GB2312" w:cs="Times New Roman"/>
          <w:sz w:val="32"/>
          <w:szCs w:val="32"/>
        </w:rPr>
        <w:t>镇纪委、街道纪工委、区纪委监委机关派驻（派出）机构要加强清单事项履职情况的监管，按照管理权限进行监督执纪问责和监督调查处置。区委编办对各责任单位执行“三定”规定情况、清单事项职责分工情况进行监督，承担清单事项履职中的机构编制违规违纪违法行为处理和问责的具体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纪委监委各派驻（派出）机构按照管理权限，对区级职能部门是否规范履行主体责任，是否存在不作为、乱作为等行为进行监督；镇纪委、街道纪工委按照管理权限，对镇街各单位是否规范履行配合职责，是否存在不作为、乱作为等行为进行监督。区委编办对区级职能部门、镇街是否按照“三定”规定履行职责，是否落实清单事项职责分工进行监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《中华人民共和国安全生产法》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《安徽省安全生产条例》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《烟花爆竹安全管理条例》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《烟花爆竹经营许可实施办法》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《烟花爆竹零售店（点）安全技术规范》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黄山市人民政府办公厅关于印发《黄山市燃放烟花爆竹管理规定》的通知（黄政办〔2018〕37号）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sz w:val="44"/>
          <w:szCs w:val="44"/>
          <w:highlight w:val="none"/>
          <w:lang w:val="en-US" w:eastAsia="zh-CN"/>
        </w:rPr>
      </w:pPr>
      <w:r>
        <w:rPr>
          <w:rFonts w:hint="default" w:ascii="Times New Roman" w:hAnsi="Times New Roman" w:eastAsia="仿宋_GB2312" w:cs="Times New Roman"/>
          <w:sz w:val="32"/>
          <w:szCs w:val="32"/>
        </w:rPr>
        <w:t>7．屯溪区人民政府办公室关于印发屯溪区贯彻落实《黄山市燃放烟花爆竹管理规定》工作方案的通知（屯政办秘〔2018〕49号）</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38.危险化学品安全生产监管</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textAlignment w:val="auto"/>
        <w:rPr>
          <w:rFonts w:hint="eastAsia" w:ascii="黑体" w:eastAsia="黑体"/>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sz w:val="32"/>
          <w:szCs w:val="32"/>
        </w:rPr>
      </w:pPr>
      <w:r>
        <w:rPr>
          <w:rFonts w:hint="eastAsia" w:ascii="黑体" w:eastAsia="黑体"/>
          <w:sz w:val="32"/>
          <w:szCs w:val="32"/>
        </w:rPr>
        <w:t>一、监管任务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屯溪区应急管理局依照法律、行政法规等规定，采取监督检查、协同监管、信用监管等事中事后监管措施，规范危险化学品经营活动，纠正和查处违法行为，确保经营安全。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sz w:val="32"/>
          <w:szCs w:val="32"/>
        </w:rPr>
      </w:pPr>
      <w:r>
        <w:rPr>
          <w:rFonts w:hint="eastAsia" w:ascii="黑体" w:eastAsia="黑体"/>
          <w:sz w:val="32"/>
          <w:szCs w:val="32"/>
        </w:rPr>
        <w:t xml:space="preserve">二、监管措施 </w:t>
      </w:r>
    </w:p>
    <w:p>
      <w:pPr>
        <w:keepNext w:val="0"/>
        <w:keepLines w:val="0"/>
        <w:pageBreakBefore w:val="0"/>
        <w:kinsoku/>
        <w:wordWrap/>
        <w:overflowPunct/>
        <w:topLinePunct w:val="0"/>
        <w:autoSpaceDE/>
        <w:autoSpaceDN/>
        <w:bidi w:val="0"/>
        <w:adjustRightInd/>
        <w:spacing w:line="560" w:lineRule="exact"/>
        <w:ind w:firstLine="472" w:firstLineChars="147"/>
        <w:textAlignment w:val="auto"/>
        <w:rPr>
          <w:rFonts w:hint="eastAsia" w:ascii="楷体_GB2312" w:eastAsia="楷体_GB2312"/>
          <w:b/>
          <w:bCs/>
          <w:color w:val="000000"/>
          <w:sz w:val="32"/>
          <w:szCs w:val="32"/>
        </w:rPr>
      </w:pPr>
      <w:r>
        <w:rPr>
          <w:rFonts w:hint="eastAsia" w:ascii="楷体_GB2312" w:eastAsia="楷体_GB2312"/>
          <w:b/>
          <w:bCs/>
          <w:color w:val="000000"/>
          <w:sz w:val="32"/>
          <w:szCs w:val="32"/>
        </w:rPr>
        <w:t>（一）监督检查程序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1. 做好检查前的准备工作（收集相关材料和信息，制定检查方案）；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2. 采用“四不两直”（不发通知、不打招呼、不听汇报、不陪同接待，直奔基层、直插现场）方式实行随机抽查；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3. 持有效执法证进行检查，人数不得少于2人，检查前应出示执法证件，检查采取当场查验、询问企业有关人员等方式；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4. 实施现场检查和书面检查等。应当以现场检查报告形式告知被检查单位，如实记录现场检查全过程的主要内容，并做出综合评定意见，需要整改的应当提出整改内容及整改期限。现场检查报告内容包括被检查单位基本情况、检查内容、上次检查缺陷项目整改情况、本次检查发现的主要问题和建议、检查人员和被检查单位主要负责人或受权人签字等；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 下发整改意见；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 督促整改落实；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b/>
          <w:color w:val="000000"/>
          <w:sz w:val="32"/>
          <w:szCs w:val="32"/>
        </w:rPr>
      </w:pPr>
      <w:r>
        <w:rPr>
          <w:rFonts w:hint="eastAsia" w:ascii="仿宋_GB2312" w:eastAsia="仿宋_GB2312"/>
          <w:sz w:val="32"/>
          <w:szCs w:val="32"/>
        </w:rPr>
        <w:t>7. 整改完成后组织进行复查。</w:t>
      </w:r>
    </w:p>
    <w:p>
      <w:pPr>
        <w:keepNext w:val="0"/>
        <w:keepLines w:val="0"/>
        <w:pageBreakBefore w:val="0"/>
        <w:kinsoku/>
        <w:wordWrap/>
        <w:overflowPunct/>
        <w:topLinePunct w:val="0"/>
        <w:autoSpaceDE/>
        <w:autoSpaceDN/>
        <w:bidi w:val="0"/>
        <w:adjustRightInd/>
        <w:spacing w:line="560" w:lineRule="exact"/>
        <w:ind w:firstLine="482" w:firstLineChars="150"/>
        <w:textAlignment w:val="auto"/>
        <w:rPr>
          <w:rFonts w:hint="eastAsia" w:ascii="楷体_GB2312" w:eastAsia="楷体_GB2312"/>
          <w:color w:val="000000"/>
          <w:sz w:val="32"/>
          <w:szCs w:val="32"/>
        </w:rPr>
      </w:pPr>
      <w:r>
        <w:rPr>
          <w:rFonts w:hint="eastAsia" w:ascii="楷体_GB2312" w:eastAsia="楷体_GB2312"/>
          <w:b/>
          <w:bCs/>
          <w:color w:val="000000"/>
          <w:sz w:val="32"/>
          <w:szCs w:val="32"/>
        </w:rPr>
        <w:t>（二）实行危险化学品安全监管</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区政府组织区应急管理、公安、市场监管等部门制定本行政区域的危险化学品年度监督管理计划，向社会公布并组织实施。危险化学品安全年度监督管理计划应当将下列事项作为监督管理的重点：1、是否取得合法的危险化学品经营许可；2、是否经营合法的危险化学品产品；3、经营场所是否符合安全条件；4、安全制度、安全操作规程的制定、执行等事项。</w:t>
      </w:r>
    </w:p>
    <w:p>
      <w:pPr>
        <w:keepNext w:val="0"/>
        <w:keepLines w:val="0"/>
        <w:pageBreakBefore w:val="0"/>
        <w:numPr>
          <w:ilvl w:val="0"/>
          <w:numId w:val="5"/>
        </w:numPr>
        <w:kinsoku/>
        <w:wordWrap/>
        <w:overflowPunct/>
        <w:topLinePunct w:val="0"/>
        <w:autoSpaceDE/>
        <w:autoSpaceDN/>
        <w:bidi w:val="0"/>
        <w:adjustRightInd/>
        <w:spacing w:line="560" w:lineRule="exact"/>
        <w:ind w:firstLine="482" w:firstLineChars="150"/>
        <w:textAlignment w:val="auto"/>
        <w:rPr>
          <w:rFonts w:hint="eastAsia" w:ascii="仿宋_GB2312" w:eastAsia="仿宋_GB2312"/>
          <w:b/>
          <w:bCs/>
          <w:color w:val="000000"/>
          <w:sz w:val="32"/>
          <w:szCs w:val="32"/>
        </w:rPr>
      </w:pPr>
      <w:r>
        <w:rPr>
          <w:rFonts w:hint="eastAsia" w:ascii="楷体_GB2312" w:eastAsia="楷体_GB2312"/>
          <w:b/>
          <w:bCs/>
          <w:color w:val="000000"/>
          <w:sz w:val="32"/>
          <w:szCs w:val="32"/>
        </w:rPr>
        <w:t>现场监督检查</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全面检查：根据年度检查执法计划安排，开展危险化学品安全检查；2、专项检查：根据国家、省、市的要求，开展各类专项执法检查。开展春节、国庆等节假日、夏季高温特殊时段的安全生产执法检查；3、按照</w:t>
      </w:r>
      <w:r>
        <w:rPr>
          <w:rFonts w:hint="eastAsia" w:ascii="仿宋_GB2312" w:eastAsia="仿宋_GB2312"/>
          <w:color w:val="000000"/>
          <w:sz w:val="32"/>
          <w:szCs w:val="32"/>
          <w:lang w:eastAsia="zh-CN"/>
        </w:rPr>
        <w:t>市、区分级分类或</w:t>
      </w:r>
      <w:r>
        <w:rPr>
          <w:rFonts w:hint="eastAsia" w:ascii="仿宋_GB2312" w:eastAsia="仿宋_GB2312"/>
          <w:color w:val="000000"/>
          <w:sz w:val="32"/>
          <w:szCs w:val="32"/>
        </w:rPr>
        <w:t>属地管理原则，由</w:t>
      </w:r>
      <w:r>
        <w:rPr>
          <w:rFonts w:hint="eastAsia" w:ascii="仿宋_GB2312" w:eastAsia="仿宋_GB2312"/>
          <w:color w:val="000000"/>
          <w:sz w:val="32"/>
          <w:szCs w:val="32"/>
          <w:lang w:eastAsia="zh-CN"/>
        </w:rPr>
        <w:t>区应急管理局或</w:t>
      </w:r>
      <w:r>
        <w:rPr>
          <w:rFonts w:hint="eastAsia" w:ascii="仿宋_GB2312" w:eastAsia="仿宋_GB2312"/>
          <w:color w:val="000000"/>
          <w:sz w:val="32"/>
          <w:szCs w:val="32"/>
        </w:rPr>
        <w:t>属地政府组织开展安全检查；4、与其他部门联合开展执法检查；5、原则上以“四不两直”方式开展巡查检查；6、有奖举报</w:t>
      </w:r>
      <w:r>
        <w:rPr>
          <w:rFonts w:hint="eastAsia" w:ascii="仿宋_GB2312" w:eastAsia="仿宋_GB2312"/>
          <w:color w:val="000000"/>
          <w:sz w:val="32"/>
          <w:szCs w:val="32"/>
          <w:lang w:eastAsia="zh-CN"/>
        </w:rPr>
        <w:t>，</w:t>
      </w:r>
      <w:r>
        <w:rPr>
          <w:rFonts w:hint="eastAsia" w:ascii="仿宋_GB2312" w:eastAsia="仿宋_GB2312"/>
          <w:color w:val="000000"/>
          <w:sz w:val="32"/>
          <w:szCs w:val="32"/>
        </w:rPr>
        <w:t>根据群众投诉举报开展</w:t>
      </w:r>
      <w:r>
        <w:rPr>
          <w:rFonts w:hint="eastAsia" w:ascii="仿宋_GB2312" w:eastAsia="仿宋_GB2312"/>
          <w:color w:val="000000"/>
          <w:sz w:val="32"/>
          <w:szCs w:val="32"/>
          <w:lang w:eastAsia="zh-CN"/>
        </w:rPr>
        <w:t>核查</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_GB2312" w:eastAsia="楷体_GB2312"/>
          <w:b/>
          <w:bCs/>
          <w:color w:val="000000"/>
          <w:sz w:val="32"/>
          <w:szCs w:val="32"/>
        </w:rPr>
      </w:pPr>
      <w:r>
        <w:rPr>
          <w:rFonts w:hint="eastAsia" w:ascii="楷体_GB2312" w:eastAsia="楷体_GB2312"/>
          <w:b/>
          <w:bCs/>
          <w:color w:val="000000"/>
          <w:sz w:val="32"/>
          <w:szCs w:val="32"/>
        </w:rPr>
        <w:t>（四）采取信用监管措施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1、应急管理部门开展许可颁发、日常监督检查结果、违法行为查处等情况，依法向社会公布并实时更新。2、对有不良信用记录的危险化学品经营者</w:t>
      </w:r>
      <w:r>
        <w:rPr>
          <w:rFonts w:hint="eastAsia" w:ascii="仿宋_GB2312" w:eastAsia="仿宋_GB2312"/>
          <w:color w:val="000000"/>
          <w:sz w:val="32"/>
          <w:szCs w:val="32"/>
          <w:lang w:eastAsia="zh-CN"/>
        </w:rPr>
        <w:t>纳入征信记录并</w:t>
      </w:r>
      <w:r>
        <w:rPr>
          <w:rFonts w:hint="eastAsia" w:ascii="仿宋_GB2312" w:eastAsia="仿宋_GB2312"/>
          <w:color w:val="000000"/>
          <w:sz w:val="32"/>
          <w:szCs w:val="32"/>
        </w:rPr>
        <w:t>增加监督检查频次。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sz w:val="32"/>
          <w:szCs w:val="32"/>
        </w:rPr>
      </w:pPr>
      <w:r>
        <w:rPr>
          <w:rFonts w:hint="eastAsia" w:ascii="黑体" w:eastAsia="黑体"/>
          <w:sz w:val="32"/>
          <w:szCs w:val="32"/>
        </w:rPr>
        <w:t>三、协同监管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_GB2312" w:eastAsia="楷体_GB2312"/>
          <w:b/>
          <w:bCs/>
          <w:sz w:val="32"/>
          <w:szCs w:val="32"/>
        </w:rPr>
      </w:pPr>
      <w:r>
        <w:rPr>
          <w:rFonts w:hint="eastAsia" w:ascii="楷体_GB2312" w:eastAsia="楷体_GB2312"/>
          <w:b/>
          <w:bCs/>
          <w:sz w:val="32"/>
          <w:szCs w:val="32"/>
        </w:rPr>
        <w:t>（一）经营资格审核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（1）申请经营许可证的文件及申请书；（2）安全生产规章制度和岗位操作规程的目录清单；（3）企业主要负责人、安全生产管理人员、特种作业人员的相关资格证书（复制件）和其他从业人员</w:t>
      </w:r>
      <w:r>
        <w:rPr>
          <w:rFonts w:hint="eastAsia" w:ascii="仿宋_GB2312" w:eastAsia="仿宋_GB2312"/>
          <w:sz w:val="32"/>
          <w:szCs w:val="32"/>
          <w:lang w:eastAsia="zh-CN"/>
        </w:rPr>
        <w:t>安全</w:t>
      </w:r>
      <w:r>
        <w:rPr>
          <w:rFonts w:hint="eastAsia" w:ascii="仿宋_GB2312" w:eastAsia="仿宋_GB2312"/>
          <w:sz w:val="32"/>
          <w:szCs w:val="32"/>
        </w:rPr>
        <w:t>培训合格的证明材料；（4）经营场所产权证明文件或者租赁证明文件（复制件）；（5）市场监管部门颁发的企业性质营业执照或者企业名称预先核准文件（复制件）；（6）危险化学品事故应急预案备案登记表（复制件）。（7）配齐必要的消防器材、安全警示标志；（8）法律、法规规定的其他条件。</w:t>
      </w:r>
    </w:p>
    <w:p>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eastAsia" w:ascii="仿宋_GB2312" w:eastAsia="仿宋_GB2312"/>
          <w:sz w:val="32"/>
          <w:szCs w:val="32"/>
        </w:rPr>
      </w:pPr>
      <w:r>
        <w:rPr>
          <w:rFonts w:hint="eastAsia" w:ascii="仿宋_GB2312" w:eastAsia="仿宋_GB2312"/>
          <w:sz w:val="32"/>
          <w:szCs w:val="32"/>
        </w:rPr>
        <w:t>带有储存设施经营危险化学品的（由市应急管理部审批），申请人还应当提交下列文件、资料：（1）储存设施相关证明文件（复制件）；租赁储存设施的，需要提交租赁证明文件（复制件）；储存设施新建、改建、扩建的，需要提交危险化学品建设项目安全设施竣工验收意见书（复制件）；（2）重大危险源备案证明材料、专职安全生产管理人员的学历证书、技术职称证书或者危险物品安全类注册安全工程师资格证书（复制件）；（3）安全评价报告。</w:t>
      </w:r>
    </w:p>
    <w:p>
      <w:pPr>
        <w:keepNext w:val="0"/>
        <w:keepLines w:val="0"/>
        <w:pageBreakBefore w:val="0"/>
        <w:numPr>
          <w:ilvl w:val="0"/>
          <w:numId w:val="6"/>
        </w:numPr>
        <w:kinsoku/>
        <w:wordWrap/>
        <w:overflowPunct/>
        <w:topLinePunct w:val="0"/>
        <w:autoSpaceDE/>
        <w:autoSpaceDN/>
        <w:bidi w:val="0"/>
        <w:adjustRightInd/>
        <w:spacing w:line="560" w:lineRule="exact"/>
        <w:ind w:firstLine="472" w:firstLineChars="147"/>
        <w:textAlignment w:val="auto"/>
        <w:rPr>
          <w:rFonts w:hint="eastAsia" w:ascii="楷体_GB2312" w:eastAsia="楷体_GB2312"/>
          <w:b/>
          <w:bCs/>
          <w:sz w:val="32"/>
          <w:szCs w:val="32"/>
        </w:rPr>
      </w:pPr>
      <w:r>
        <w:rPr>
          <w:rFonts w:hint="eastAsia" w:ascii="楷体_GB2312" w:eastAsia="楷体_GB2312"/>
          <w:b/>
          <w:bCs/>
          <w:sz w:val="32"/>
          <w:szCs w:val="32"/>
        </w:rPr>
        <w:t>实行证照审批信息联动共享</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建立信息共享机制，推进全区商事主体登记信息推送和加强事中事后监管的“证照联动审批监管平台”建设，消除信息碎片化、孤岛化现象，实现部门间互联互通。</w:t>
      </w:r>
    </w:p>
    <w:p>
      <w:pPr>
        <w:keepNext w:val="0"/>
        <w:keepLines w:val="0"/>
        <w:pageBreakBefore w:val="0"/>
        <w:numPr>
          <w:ilvl w:val="0"/>
          <w:numId w:val="6"/>
        </w:numPr>
        <w:kinsoku/>
        <w:wordWrap/>
        <w:overflowPunct/>
        <w:topLinePunct w:val="0"/>
        <w:autoSpaceDE/>
        <w:autoSpaceDN/>
        <w:bidi w:val="0"/>
        <w:adjustRightInd/>
        <w:spacing w:line="560" w:lineRule="exact"/>
        <w:ind w:left="0" w:leftChars="0" w:firstLine="472" w:firstLineChars="147"/>
        <w:textAlignment w:val="auto"/>
        <w:rPr>
          <w:rFonts w:hint="eastAsia" w:ascii="楷体_GB2312" w:eastAsia="楷体_GB2312"/>
          <w:b/>
          <w:bCs/>
          <w:color w:val="000000"/>
          <w:sz w:val="32"/>
          <w:szCs w:val="32"/>
        </w:rPr>
      </w:pPr>
      <w:r>
        <w:rPr>
          <w:rFonts w:hint="eastAsia" w:ascii="楷体_GB2312" w:eastAsia="楷体_GB2312"/>
          <w:b/>
          <w:bCs/>
          <w:color w:val="000000"/>
          <w:sz w:val="32"/>
          <w:szCs w:val="32"/>
        </w:rPr>
        <w:t>落实信息公示责任</w:t>
      </w:r>
    </w:p>
    <w:p>
      <w:pPr>
        <w:keepNext w:val="0"/>
        <w:keepLines w:val="0"/>
        <w:pageBreakBefore w:val="0"/>
        <w:numPr>
          <w:ilvl w:val="0"/>
          <w:numId w:val="0"/>
        </w:numPr>
        <w:kinsoku/>
        <w:wordWrap/>
        <w:overflowPunct/>
        <w:topLinePunct w:val="0"/>
        <w:autoSpaceDE/>
        <w:autoSpaceDN/>
        <w:bidi w:val="0"/>
        <w:adjustRightInd/>
        <w:spacing w:line="560" w:lineRule="exact"/>
        <w:ind w:leftChars="147"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color w:val="000000"/>
          <w:sz w:val="32"/>
          <w:szCs w:val="32"/>
          <w:lang w:eastAsia="zh-CN"/>
        </w:rPr>
        <w:t>发展改革、</w:t>
      </w:r>
      <w:r>
        <w:rPr>
          <w:rFonts w:hint="eastAsia" w:ascii="仿宋_GB2312" w:hAnsi="仿宋_GB2312" w:eastAsia="仿宋_GB2312" w:cs="仿宋_GB2312"/>
          <w:color w:val="000000"/>
          <w:sz w:val="32"/>
          <w:szCs w:val="32"/>
        </w:rPr>
        <w:t>应急管理、</w:t>
      </w:r>
      <w:r>
        <w:rPr>
          <w:rFonts w:hint="eastAsia" w:ascii="仿宋_GB2312" w:eastAsia="仿宋_GB2312"/>
          <w:color w:val="000000"/>
          <w:sz w:val="32"/>
          <w:szCs w:val="32"/>
        </w:rPr>
        <w:t>公安、市场监管</w:t>
      </w:r>
      <w:r>
        <w:rPr>
          <w:rFonts w:hint="eastAsia" w:ascii="仿宋_GB2312" w:eastAsia="仿宋_GB2312"/>
          <w:color w:val="000000"/>
          <w:sz w:val="32"/>
          <w:szCs w:val="32"/>
          <w:lang w:eastAsia="zh-CN"/>
        </w:rPr>
        <w:t>等</w:t>
      </w:r>
      <w:r>
        <w:rPr>
          <w:rFonts w:hint="eastAsia" w:ascii="仿宋_GB2312" w:eastAsia="仿宋_GB2312"/>
          <w:color w:val="000000"/>
          <w:sz w:val="32"/>
          <w:szCs w:val="32"/>
        </w:rPr>
        <w:t>部门依据各自职责公布危险化学品安全日常监督管理信息。严格执行《企业信息公示暂行条例》的规定要求，及时、准确、完整地通过企业信用信息系统，公示商事主体的行政许可、资质资格、行政监管、行政处罚等相关信息。</w:t>
      </w:r>
    </w:p>
    <w:p>
      <w:pPr>
        <w:keepNext w:val="0"/>
        <w:keepLines w:val="0"/>
        <w:pageBreakBefore w:val="0"/>
        <w:numPr>
          <w:ilvl w:val="0"/>
          <w:numId w:val="6"/>
        </w:numPr>
        <w:kinsoku/>
        <w:wordWrap/>
        <w:overflowPunct/>
        <w:topLinePunct w:val="0"/>
        <w:autoSpaceDE/>
        <w:autoSpaceDN/>
        <w:bidi w:val="0"/>
        <w:adjustRightInd/>
        <w:spacing w:line="560" w:lineRule="exact"/>
        <w:ind w:left="0" w:leftChars="0" w:firstLine="472" w:firstLineChars="147"/>
        <w:textAlignment w:val="auto"/>
        <w:rPr>
          <w:rFonts w:hint="eastAsia" w:ascii="楷体_GB2312" w:eastAsia="楷体_GB2312"/>
          <w:b/>
          <w:bCs/>
          <w:color w:val="000000"/>
          <w:sz w:val="32"/>
          <w:szCs w:val="32"/>
        </w:rPr>
      </w:pPr>
      <w:r>
        <w:rPr>
          <w:rFonts w:hint="eastAsia" w:ascii="楷体_GB2312" w:eastAsia="楷体_GB2312"/>
          <w:b/>
          <w:bCs/>
          <w:color w:val="000000"/>
          <w:sz w:val="32"/>
          <w:szCs w:val="32"/>
        </w:rPr>
        <w:t>构建联动监管体系</w:t>
      </w:r>
    </w:p>
    <w:p>
      <w:pPr>
        <w:keepNext w:val="0"/>
        <w:keepLines w:val="0"/>
        <w:pageBreakBefore w:val="0"/>
        <w:numPr>
          <w:ilvl w:val="0"/>
          <w:numId w:val="0"/>
        </w:numPr>
        <w:kinsoku/>
        <w:wordWrap/>
        <w:overflowPunct/>
        <w:topLinePunct w:val="0"/>
        <w:autoSpaceDE/>
        <w:autoSpaceDN/>
        <w:bidi w:val="0"/>
        <w:adjustRightInd/>
        <w:spacing w:line="560" w:lineRule="exact"/>
        <w:ind w:leftChars="147"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按照权责一致、权责匹配要求，构建企业自律、行业自治、政府监管、社会监督的联动监管体系。加强应急管理部门与公安、市场监管等部门的沟通协作，建立健全行政审批、行业主管与后续监管协调一致的危险化学品监管机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对依法应当取得而未取得审批或者其他批准文件、擅自从事危险化学品经营相关活动的，由应急管理部门依法牵头查处。应急管理部门发现涉嫌危险化学品安全犯罪的，按照有关规定及时将案件移送公安机关。公安机关商请提供认定意见以及对涉案物品进行集中处理的，应急管理部门应当及时提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color w:val="000000"/>
          <w:sz w:val="32"/>
          <w:szCs w:val="32"/>
        </w:rPr>
      </w:pPr>
      <w:r>
        <w:rPr>
          <w:rFonts w:hint="eastAsia" w:ascii="黑体" w:eastAsia="黑体"/>
          <w:color w:val="000000"/>
          <w:sz w:val="32"/>
          <w:szCs w:val="32"/>
        </w:rPr>
        <w:t>四、事后处理</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ascii="仿宋_GB2312" w:eastAsia="仿宋_GB2312"/>
          <w:sz w:val="32"/>
          <w:szCs w:val="32"/>
        </w:rPr>
      </w:pPr>
      <w:r>
        <w:rPr>
          <w:rFonts w:hint="eastAsia" w:ascii="仿宋_GB2312" w:eastAsia="仿宋_GB2312"/>
          <w:sz w:val="32"/>
          <w:szCs w:val="32"/>
        </w:rPr>
        <w:t>（一）鼓励社会个人和组织积极向应急管理部门举报经营者各类违法行为，对核查属实的</w:t>
      </w:r>
      <w:r>
        <w:rPr>
          <w:rFonts w:hint="eastAsia" w:ascii="仿宋_GB2312" w:eastAsia="仿宋_GB2312"/>
          <w:sz w:val="32"/>
          <w:szCs w:val="32"/>
          <w:lang w:eastAsia="zh-CN"/>
        </w:rPr>
        <w:t>，由省应急管理厅</w:t>
      </w:r>
      <w:r>
        <w:rPr>
          <w:rFonts w:hint="eastAsia" w:ascii="仿宋_GB2312" w:eastAsia="仿宋_GB2312"/>
          <w:sz w:val="32"/>
          <w:szCs w:val="32"/>
        </w:rPr>
        <w:t>及时按照规定兑现举报奖励，并为举报人保密。</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sz w:val="32"/>
          <w:szCs w:val="32"/>
        </w:rPr>
      </w:pPr>
      <w:r>
        <w:rPr>
          <w:rFonts w:hint="eastAsia" w:ascii="仿宋_GB2312" w:eastAsia="仿宋_GB2312"/>
          <w:sz w:val="32"/>
          <w:szCs w:val="32"/>
        </w:rPr>
        <w:t>（二）对存在危险化学品经营违法行为的，</w:t>
      </w:r>
      <w:r>
        <w:rPr>
          <w:rFonts w:hint="eastAsia" w:ascii="仿宋_GB2312" w:eastAsia="仿宋_GB2312"/>
          <w:color w:val="000000"/>
          <w:sz w:val="32"/>
          <w:szCs w:val="32"/>
        </w:rPr>
        <w:t>严格依照</w:t>
      </w:r>
      <w:r>
        <w:rPr>
          <w:rFonts w:hint="eastAsia" w:ascii="仿宋_GB2312" w:eastAsia="仿宋_GB2312"/>
          <w:sz w:val="32"/>
          <w:szCs w:val="32"/>
        </w:rPr>
        <w:t>《危险化学品安全管理条例》、《危险化学品经营许可证管理办法》等法律法规进行查处，责令其停止违法行为或限期改正；情节严重的，依法吊销</w:t>
      </w:r>
      <w:r>
        <w:rPr>
          <w:rFonts w:hint="eastAsia" w:ascii="仿宋_GB2312" w:eastAsia="仿宋_GB2312"/>
          <w:sz w:val="32"/>
          <w:szCs w:val="32"/>
          <w:lang w:eastAsia="zh-CN"/>
        </w:rPr>
        <w:t>经营</w:t>
      </w:r>
      <w:r>
        <w:rPr>
          <w:rFonts w:hint="eastAsia" w:ascii="仿宋_GB2312" w:eastAsia="仿宋_GB2312"/>
          <w:sz w:val="32"/>
          <w:szCs w:val="32"/>
        </w:rPr>
        <w:t>许可证。</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sz w:val="32"/>
          <w:szCs w:val="32"/>
        </w:rPr>
      </w:pPr>
      <w:r>
        <w:rPr>
          <w:rFonts w:hint="eastAsia" w:ascii="仿宋_GB2312" w:eastAsia="仿宋_GB2312"/>
          <w:sz w:val="32"/>
          <w:szCs w:val="32"/>
        </w:rPr>
        <w:t>（三）行政相对人和利害关系人对应急管理部门在危险化学品经营安全监督管理工作中作出的具体行政行为不服的，可以自收到决定之日起60日内向本级人民政府申请行政复议，也可以于6个月内依法向</w:t>
      </w:r>
      <w:r>
        <w:rPr>
          <w:rFonts w:hint="eastAsia" w:ascii="仿宋_GB2312" w:eastAsia="仿宋_GB2312"/>
          <w:sz w:val="32"/>
          <w:szCs w:val="32"/>
          <w:lang w:eastAsia="zh-CN"/>
        </w:rPr>
        <w:t>本级</w:t>
      </w:r>
      <w:r>
        <w:rPr>
          <w:rFonts w:hint="eastAsia" w:ascii="仿宋_GB2312" w:eastAsia="仿宋_GB2312"/>
          <w:sz w:val="32"/>
          <w:szCs w:val="32"/>
        </w:rPr>
        <w:t>人民法院提起行政诉讼。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sz w:val="32"/>
          <w:szCs w:val="32"/>
        </w:rPr>
      </w:pPr>
      <w:r>
        <w:rPr>
          <w:rFonts w:hint="eastAsia" w:ascii="黑体" w:eastAsia="黑体"/>
          <w:sz w:val="32"/>
          <w:szCs w:val="32"/>
        </w:rPr>
        <w:t>五、责任追究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在危险化学品经营许可工作中，因不履行或不正确履行行政职责，有下列情形的，行政机关及相关工作人员应承担相应责任：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1、对符合法定条件的危险化学品经营企业申请不予受理、许可的；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2、向不符合法律法规规定的安全生产条件的企业颁发危险化学品经营许可证的；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3、发现企业未依法取得危险化学品经营许可证擅自从事危险化学品经营活动，不依法处理的；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4、发现取得危险化学品经营许可证的企业不再具备法律法规规定的安全生产条件，不依法处理的；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5、在危险化学品经营许可证颁发和监督管理工作中，索取或者接受企业的财物，或者谋取其他非法利益的；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6、超越、滥用法定职权致使行政执法行为被撤销、变更、确认违法，或者被责令履行法定职责、承担行政赔偿责任的；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7、超越职权，违法决定，或者严重不负责任，不履行或者不认真履行职责，致使发生生产安全事故，造成人员伤亡、直接财产损失的；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8、对经责令整改仍不具备安全生产条件的经营单位，不撤销原行政许可、审批或者不依法查处的；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9、其他违反法律法规规章文件规定的行为。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sz w:val="32"/>
          <w:szCs w:val="32"/>
        </w:rPr>
      </w:pPr>
      <w:r>
        <w:rPr>
          <w:rFonts w:hint="eastAsia" w:ascii="黑体" w:eastAsia="黑体"/>
          <w:sz w:val="32"/>
          <w:szCs w:val="32"/>
        </w:rPr>
        <w:t>六、保障措施</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sz w:val="32"/>
          <w:szCs w:val="32"/>
        </w:rPr>
      </w:pPr>
      <w:r>
        <w:rPr>
          <w:rFonts w:hint="eastAsia" w:ascii="楷体_GB2312" w:eastAsia="楷体_GB2312"/>
          <w:sz w:val="32"/>
          <w:szCs w:val="32"/>
        </w:rPr>
        <w:t>（一）实施审批查改革。</w:t>
      </w:r>
      <w:r>
        <w:rPr>
          <w:rFonts w:hint="eastAsia" w:ascii="仿宋_GB2312" w:eastAsia="仿宋_GB2312"/>
          <w:sz w:val="32"/>
          <w:szCs w:val="32"/>
        </w:rPr>
        <w:t>应急管理部门要高度重视危险化学品经营许可事中事后监管工作，按照“审、批、查”相互分离、相互衔接和简政放权、放管结合、转变职能的要求，强化组织领导，完善监管办法，落实保障措施，严肃查处问题，确保审批事中事后监管工作有序进行。</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sz w:val="32"/>
          <w:szCs w:val="32"/>
        </w:rPr>
      </w:pPr>
      <w:r>
        <w:rPr>
          <w:rFonts w:hint="eastAsia" w:ascii="楷体_GB2312" w:eastAsia="楷体_GB2312"/>
          <w:sz w:val="32"/>
          <w:szCs w:val="32"/>
        </w:rPr>
        <w:t>（二）加强人员培训。</w:t>
      </w:r>
      <w:r>
        <w:rPr>
          <w:rFonts w:hint="eastAsia" w:ascii="仿宋_GB2312" w:eastAsia="仿宋_GB2312"/>
          <w:sz w:val="32"/>
          <w:szCs w:val="32"/>
        </w:rPr>
        <w:t>加强对危险化学品经营许可监管执法人员危险化学品安全法律、法规、标准和专业知识与执法能力等的培训，并组织考核。不具备相应知识和能力的，不得从事危险化学品安全监管工作。</w:t>
      </w:r>
    </w:p>
    <w:p>
      <w:pPr>
        <w:keepNext w:val="0"/>
        <w:keepLines w:val="0"/>
        <w:pageBreakBefore w:val="0"/>
        <w:kinsoku/>
        <w:wordWrap/>
        <w:overflowPunct/>
        <w:topLinePunct w:val="0"/>
        <w:autoSpaceDE/>
        <w:autoSpaceDN/>
        <w:bidi w:val="0"/>
        <w:adjustRightInd/>
        <w:spacing w:line="560" w:lineRule="exact"/>
        <w:ind w:firstLine="480" w:firstLineChars="150"/>
        <w:textAlignment w:val="auto"/>
        <w:rPr>
          <w:rFonts w:hint="eastAsia" w:ascii="仿宋_GB2312" w:eastAsia="仿宋_GB2312"/>
          <w:sz w:val="32"/>
          <w:szCs w:val="32"/>
        </w:rPr>
      </w:pPr>
      <w:r>
        <w:rPr>
          <w:rFonts w:hint="eastAsia" w:ascii="楷体_GB2312" w:eastAsia="楷体_GB2312"/>
          <w:sz w:val="32"/>
          <w:szCs w:val="32"/>
        </w:rPr>
        <w:t>（三）加强普法宣传。</w:t>
      </w:r>
      <w:r>
        <w:rPr>
          <w:rFonts w:hint="eastAsia" w:ascii="仿宋_GB2312" w:eastAsia="仿宋_GB2312"/>
          <w:sz w:val="32"/>
          <w:szCs w:val="32"/>
        </w:rPr>
        <w:t>运用多种方式宣传危险化学品安全管理的法律法规和知识，提升管理相对人和公众的法律意识。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eastAsia="黑体"/>
          <w:sz w:val="32"/>
          <w:szCs w:val="32"/>
        </w:rPr>
      </w:pPr>
      <w:r>
        <w:rPr>
          <w:rFonts w:hint="eastAsia" w:ascii="黑体" w:eastAsia="黑体"/>
          <w:sz w:val="32"/>
          <w:szCs w:val="32"/>
        </w:rPr>
        <w:t>七、主要监管依据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《危险化学品安全管理条例》（国务院第</w:t>
      </w:r>
      <w:r>
        <w:rPr>
          <w:rFonts w:hint="eastAsia" w:ascii="仿宋_GB2312" w:eastAsia="仿宋_GB2312"/>
          <w:sz w:val="32"/>
          <w:szCs w:val="32"/>
          <w:lang w:val="en-US" w:eastAsia="zh-CN"/>
        </w:rPr>
        <w:t>645</w:t>
      </w:r>
      <w:r>
        <w:rPr>
          <w:rFonts w:hint="eastAsia" w:ascii="仿宋_GB2312" w:eastAsia="仿宋_GB2312"/>
          <w:sz w:val="32"/>
          <w:szCs w:val="32"/>
        </w:rPr>
        <w:t>号令）；</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《危险化学品经营许可证管理办法》（国家安监总局2012年第55号令，2015年修订）。</w:t>
      </w:r>
    </w:p>
    <w:p>
      <w:pPr>
        <w:pStyle w:val="2"/>
        <w:rPr>
          <w:rFonts w:hint="eastAsia" w:ascii="仿宋_GB2312" w:eastAsia="仿宋_GB2312"/>
          <w:sz w:val="32"/>
          <w:szCs w:val="32"/>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39.生产安全事故应急救援</w:t>
      </w:r>
      <w:r>
        <w:rPr>
          <w:rFonts w:hint="eastAsia" w:ascii="宋体" w:hAnsi="宋体" w:eastAsia="宋体" w:cs="宋体"/>
          <w:color w:val="000000"/>
          <w:sz w:val="44"/>
          <w:szCs w:val="44"/>
        </w:rPr>
        <w:t>事中事后监管细则</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lang w:val="en-US" w:eastAsia="zh-CN"/>
        </w:rPr>
      </w:pP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一、监管任务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根据《生产安全事故应急预案管理办法》等相关法律法规，区应急管理局负责安全生产监督管理部门的应急预案备案的事中事后工作。</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二、事中监管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区应急管理局是安全生产监督管理部门的应急预案备案办理机关。</w:t>
      </w:r>
    </w:p>
    <w:p>
      <w:pPr>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sz w:val="32"/>
          <w:szCs w:val="32"/>
        </w:rPr>
        <w:t xml:space="preserve">   （一）建立监管档案</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应急预案的编制应当符合下列基本要求：</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1、有关法律、法规、规章和标准的规定；</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2、本地区、本部门、本单位的安全生产实际情况；</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3、本地区、本部门、本单位的危险性分析情况；</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4、应急组织和人员的职责分工明确，并有具体的落实措施；</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5、有明确、具体的应急程序和处置措施，并与其应急能力相适应；</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6、有明确的应急保障措施，满足本地区、本部门、本单位的应急工作需要；</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7、应急预案基本要素齐全、完整，应急预案附件提供的信息准确；</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8、应急预案内容与相关应急预案相互衔接。</w:t>
      </w:r>
    </w:p>
    <w:p>
      <w:pPr>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（二）风险评估</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编制应急预案前，编制单位应当进行事故风险辨识、评估和应急资源调查。</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事故风险辨识、评估，是指针对不同事故种类及特点，识别存在的危险危害因素，分析事故可能产生的直接后果以及次生、衍生后果，评估各种后果的危害程度和影响范围，提出防范和控制事故风险措施的过程。</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应急资源调查，是指全面调查本地区、本单位第一时间可以调用的应急资源状况和合作区域内可以请求援助的应急资源状况，并结合事故风险辨识评估结论制定应急措施的过程。</w:t>
      </w:r>
    </w:p>
    <w:p>
      <w:pPr>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（三）报备监管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1、受理备案登记的依据管理部门应当对应急预案进行形式审查，经审查符合要求的，予以备案并出具应急预案备案登记表；不符合要求的，不予备案并说明理由。</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2、对于实行安全生产许可的生产经营单位，已经进行应急预案备案登记的，在申请</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"http://baike.baidu.com/view/689894.htm" \t "_blank" </w:instrText>
      </w:r>
      <w:r>
        <w:rPr>
          <w:rFonts w:hint="eastAsia" w:ascii="仿宋_GB2312" w:eastAsia="仿宋_GB2312"/>
          <w:sz w:val="32"/>
          <w:szCs w:val="32"/>
        </w:rPr>
        <w:fldChar w:fldCharType="separate"/>
      </w:r>
      <w:r>
        <w:rPr>
          <w:rStyle w:val="8"/>
          <w:rFonts w:hint="eastAsia" w:ascii="仿宋_GB2312" w:eastAsia="仿宋_GB2312"/>
          <w:color w:val="auto"/>
          <w:sz w:val="32"/>
          <w:szCs w:val="32"/>
          <w:u w:val="none"/>
        </w:rPr>
        <w:t>安全生产许可证</w:t>
      </w:r>
      <w:r>
        <w:rPr>
          <w:rFonts w:hint="eastAsia" w:ascii="仿宋_GB2312" w:eastAsia="仿宋_GB2312"/>
          <w:sz w:val="32"/>
          <w:szCs w:val="32"/>
        </w:rPr>
        <w:fldChar w:fldCharType="end"/>
      </w:r>
      <w:r>
        <w:rPr>
          <w:rFonts w:hint="eastAsia" w:ascii="仿宋_GB2312" w:eastAsia="仿宋_GB2312"/>
          <w:sz w:val="32"/>
          <w:szCs w:val="32"/>
        </w:rPr>
        <w:t>时，可以不提供相应的应急预案，仅提供应急预案备案登记表。</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3、应急管理部门应当组织有关专家对本部门编制的应急预案进行审定；必要时，可以召开听证会，听取社会有关方面的意见。涉及相关部门职能或者需要有关部门配合的，应当征得有关部门同意。</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4、应急管理部门应当指导、督促检查生产经营单位做好应急预案的备案登记工作，建立应急预案备案登记建档制度。</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b/>
          <w:sz w:val="32"/>
          <w:szCs w:val="32"/>
        </w:rPr>
      </w:pPr>
      <w:r>
        <w:rPr>
          <w:rFonts w:hint="eastAsia" w:ascii="仿宋_GB2312" w:eastAsia="仿宋_GB2312"/>
          <w:b/>
          <w:sz w:val="32"/>
          <w:szCs w:val="32"/>
        </w:rPr>
        <w:t xml:space="preserve">  </w:t>
      </w:r>
      <w:r>
        <w:rPr>
          <w:rFonts w:hint="eastAsia" w:ascii="楷体_GB2312" w:hAnsi="楷体_GB2312" w:eastAsia="楷体_GB2312" w:cs="楷体_GB2312"/>
          <w:b/>
          <w:sz w:val="32"/>
          <w:szCs w:val="32"/>
        </w:rPr>
        <w:t xml:space="preserve">  （四）安全监管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1、应急管理部门制定的应急预案，应当根据预案演练、机构变化等情况适时修订。</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2、各级应急管理部门的应急预案，应当报同级人民政府和上一级应急管理部门备案。</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3、生产经营单位应当及时向有关部门或者单位报告应急预案的修订情况，并按照有关应急预案报备程序重新备案。</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4、各单位应当按照应急预案的要求配备相应的应急物资及装备，建立使用状况档案，定期检测和维护，使其处于良好状态。</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5、各单位应当组织开展本单位的应急预案培训活动，使有关人员了解应急预案内容，熟悉应急职责、应急程序和岗位应急处置方案。</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三、事后监管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楷体_GB2312" w:hAnsi="楷体_GB2312" w:eastAsia="楷体_GB2312" w:cs="楷体_GB2312"/>
          <w:b/>
          <w:sz w:val="32"/>
          <w:szCs w:val="32"/>
        </w:rPr>
        <w:t xml:space="preserve">  （一）监督检查</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1、区应急管理部门应当建立健全生产安全事故应急预案管理制度，明确责任人员，加强资料归档；</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2、应急管理部门应当每年对应急预案的管理情况进行总结。应急预案管理工作总结应当报上一级应急管理部门。</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3、应急管理部门应当采取多种形式开展应急预案的宣传教育，普及生产安全事故预防、避险、自救和互救知识，提高从业人员安全意识和应急处置技能。</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4、区应急管理部门应当加强对生产经营单位生产安全事故应急预案的监督检查，督促生产经营单位做好生产安全事故应急预案宣传教育工作，普及生产安全事故预防、避险、自救和互救知识，提高从业人员安全意识和应急处置技能。</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5、区应急管理部门应当督促生产经营单位开展生产安全事故应急演练工作。应急预案演练结束后，应急预案演练组织单位应当对应急预案演练效果进行评估，撰写应急预案演练评估报告，分析存在的问题，并对应急预案提出修订意见。</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6、生产经营单位发生事故后，应当及时启动应急预案，组织有关力量进行救援，并按照规定将事故信息及应急预案启动情况报告应急管理部门和其他负有安全生产监督管理职责的部门。</w:t>
      </w:r>
    </w:p>
    <w:p>
      <w:pPr>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（二）协同监管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区应急管理部门应当会同其他负有安全生产监督管理职责的部门，加强对生产经营单位的生产安全事故应急工作的监督检查，确保生产安全事故应急工作得到真正落实。</w:t>
      </w:r>
    </w:p>
    <w:p>
      <w:pPr>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（三）违规处理</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1.未按照规定编制应急预案的；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2.未按照规定定期组织应急预案演练的。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2、生产经营单位有下列情形之一的，由县级以上人民政府应急管理部门责令限期改正，可以处1万元以上3万元以下的罚款：</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1.在应急预案编制前未按照规定开展风险辨识、评估和应急资源调查的；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2.未按照规定开展应急预案评审的；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3.事故风险可能影响周边单位、人员的，未将事故风险的性质、影响范围和应急防范措施告知周边单位和人员的；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4.未按照规定开展应急预案评估的；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5.未按照规定进行应急预案修订的；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6.未落实应急预案规定的应急物资及装备的。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四、责任追究</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在应急管理部门的应急预案备案工作中，因不履行或不正确履行行政职责，有下列情形的，行政机关及相关工作人员应承担相应责任：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1、对符合法定条件的重大危险源不予备案的；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2、超越、滥用法定职权致使行政执法行为被撤销、变更、确认违法，或者被责令履行法定职责、承担行政赔偿责任的；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3、超越职权，违法决定，或者严重不负责任，不履行或者不认真履行职责，致使发生生产安全事故，造成人员伤亡、直接财产损失的；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4、发现存在重大安全隐患，未按规定采取措施，导致生产安全事故发生的；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5、在备案中发生贪污腐败行为的；</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6、其他违反法律法规规章文件规定的行为。</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 xml:space="preserve">    五、主要依据</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《生产安全事故应急预案管理办法》（2016年6月3日国家安全生产监督管理总局令第88号公布，</w:t>
      </w:r>
      <w:r>
        <w:rPr>
          <w:rFonts w:hint="eastAsia" w:ascii="仿宋_GB2312" w:eastAsia="仿宋_GB2312"/>
          <w:sz w:val="32"/>
          <w:szCs w:val="32"/>
          <w:lang w:val="en-US" w:eastAsia="zh-CN"/>
        </w:rPr>
        <w:t>2019年6月</w:t>
      </w:r>
      <w:r>
        <w:rPr>
          <w:rFonts w:hint="eastAsia" w:ascii="仿宋_GB2312" w:eastAsia="仿宋_GB2312"/>
          <w:sz w:val="32"/>
          <w:szCs w:val="32"/>
        </w:rPr>
        <w:t>修订</w:t>
      </w:r>
      <w:r>
        <w:rPr>
          <w:rFonts w:hint="eastAsia" w:ascii="仿宋_GB2312" w:eastAsia="仿宋_GB2312"/>
          <w:sz w:val="32"/>
          <w:szCs w:val="32"/>
          <w:lang w:val="en-US" w:eastAsia="zh-CN"/>
        </w:rPr>
        <w:t>，</w:t>
      </w:r>
      <w:r>
        <w:rPr>
          <w:rFonts w:hint="eastAsia" w:ascii="仿宋_GB2312" w:eastAsia="仿宋_GB2312"/>
          <w:sz w:val="32"/>
          <w:szCs w:val="32"/>
        </w:rPr>
        <w:t>中华人民共和国应急管理部令第2号令）</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kern w:val="2"/>
          <w:sz w:val="44"/>
          <w:szCs w:val="44"/>
          <w:highlight w:val="none"/>
          <w:lang w:val="en-US" w:eastAsia="zh-CN" w:bidi="ar-SA"/>
        </w:rPr>
        <w:t>40.防汛抗旱组织实施</w:t>
      </w:r>
      <w:r>
        <w:rPr>
          <w:rFonts w:hint="eastAsia" w:ascii="宋体" w:hAnsi="宋体" w:eastAsia="宋体" w:cs="宋体"/>
          <w:color w:val="000000"/>
          <w:sz w:val="44"/>
          <w:szCs w:val="44"/>
        </w:rPr>
        <w:t>事中事后监管细则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kern w:val="2"/>
          <w:sz w:val="32"/>
          <w:szCs w:val="32"/>
          <w:lang w:val="en-US" w:eastAsia="zh-CN" w:bidi="ar"/>
        </w:rPr>
        <w:t>一、事项名称：</w:t>
      </w:r>
      <w:r>
        <w:rPr>
          <w:rFonts w:hint="default" w:ascii="Times New Roman" w:hAnsi="Times New Roman" w:eastAsia="仿宋_GB2312" w:cs="Times New Roman"/>
          <w:color w:val="000000"/>
          <w:kern w:val="0"/>
          <w:sz w:val="32"/>
          <w:szCs w:val="32"/>
          <w:lang w:val="en-US" w:eastAsia="zh-CN" w:bidi="ar"/>
        </w:rPr>
        <w:t>防汛抗旱组织实施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kern w:val="2"/>
          <w:sz w:val="32"/>
          <w:szCs w:val="32"/>
          <w:lang w:val="en-US" w:eastAsia="zh-CN" w:bidi="ar"/>
        </w:rPr>
        <w:t>二、牵头部门：</w:t>
      </w:r>
      <w:r>
        <w:rPr>
          <w:rFonts w:hint="default" w:ascii="Times New Roman" w:hAnsi="Times New Roman" w:eastAsia="仿宋_GB2312" w:cs="Times New Roman"/>
          <w:kern w:val="2"/>
          <w:sz w:val="32"/>
          <w:szCs w:val="32"/>
          <w:lang w:val="en-US" w:eastAsia="zh-CN" w:bidi="ar"/>
        </w:rPr>
        <w:t>区应急管理局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三、区级职能部门工作职责及承办机构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sz w:val="32"/>
          <w:szCs w:val="32"/>
          <w:lang w:val="en-US"/>
        </w:rPr>
      </w:pPr>
      <w:r>
        <w:rPr>
          <w:rFonts w:hint="default" w:ascii="Times New Roman" w:hAnsi="Times New Roman" w:eastAsia="楷体_GB2312" w:cs="Times New Roman"/>
          <w:b/>
          <w:bCs w:val="0"/>
          <w:kern w:val="2"/>
          <w:sz w:val="32"/>
          <w:szCs w:val="32"/>
          <w:lang w:val="en-US" w:eastAsia="zh-CN" w:bidi="ar"/>
        </w:rPr>
        <w:t>（一）区应急局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w:t>
      </w:r>
      <w:r>
        <w:rPr>
          <w:rFonts w:hint="default" w:ascii="Times New Roman" w:hAnsi="Times New Roman" w:eastAsia="仿宋_GB2312" w:cs="Times New Roman"/>
          <w:color w:val="000000"/>
          <w:kern w:val="0"/>
          <w:sz w:val="32"/>
          <w:szCs w:val="32"/>
          <w:lang w:val="en-US" w:eastAsia="zh-CN" w:bidi="ar"/>
        </w:rPr>
        <w:t>承担本级防汛抗旱指挥部日常工作。</w:t>
      </w:r>
      <w:r>
        <w:rPr>
          <w:rFonts w:hint="default" w:ascii="Times New Roman" w:hAnsi="Times New Roman" w:eastAsia="仿宋_GB2312" w:cs="Times New Roman"/>
          <w:kern w:val="2"/>
          <w:sz w:val="32"/>
          <w:szCs w:val="32"/>
          <w:lang w:val="en-US" w:eastAsia="zh-CN" w:bidi="ar"/>
        </w:rPr>
        <w:t>负责协调组织防汛抢险力量参与应急救援、指导转移安置和灾害救助、指导河库和重要水工程的防御洪水抗御旱灾调度及应急水量调度、指导台风防御、组织核查灾情信息、统一发布灾情、监督指导汛期安全生产、重点加强对危险化学品等行业领域安全度汛工作督查，防范自然灾害引发安全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2．承办机构：应急管理股；联系电话：2596242。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（二）区水利局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水情监测预警，实施河库和重要水工程的防御洪水抗御旱灾调度及应急水量调度，承担防御洪水应急抢险的技术支撑，指导水库大坝、堤防等水利设施的安全运行，及时向区防汛办报送水库、重要河道等水情信息，执行区防汛办指令，灾后及时会同有关部门组织水利工程恢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2．承办机构：水旱灾害防御中心；联系电话：2596411。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（三）区城管执法局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1.工作职责：负责城区市政园林设施和协助民用设施的防洪排涝、防台风工作，负责辖管公共区域洪灾过后的环境整治，组建应急抢险队伍，协助镇街做好人员转移、沿河安全执法等。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2．承办机构：</w:t>
      </w:r>
      <w:r>
        <w:rPr>
          <w:rFonts w:hint="default" w:ascii="Times New Roman" w:hAnsi="Times New Roman" w:eastAsia="仿宋_GB2312" w:cs="Times New Roman"/>
          <w:color w:val="auto"/>
          <w:sz w:val="32"/>
          <w:szCs w:val="32"/>
        </w:rPr>
        <w:t>市政园林中心</w:t>
      </w:r>
      <w:r>
        <w:rPr>
          <w:rFonts w:hint="default" w:ascii="Times New Roman" w:hAnsi="Times New Roman" w:eastAsia="仿宋_GB2312" w:cs="Times New Roman"/>
          <w:color w:val="auto"/>
          <w:kern w:val="2"/>
          <w:sz w:val="32"/>
          <w:szCs w:val="32"/>
          <w:lang w:val="en-US" w:eastAsia="zh-CN" w:bidi="ar"/>
        </w:rPr>
        <w:t>；联系电话：</w:t>
      </w:r>
      <w:r>
        <w:rPr>
          <w:rFonts w:hint="default" w:ascii="Times New Roman" w:hAnsi="Times New Roman" w:eastAsia="仿宋_GB2312" w:cs="Times New Roman"/>
          <w:color w:val="auto"/>
          <w:sz w:val="32"/>
          <w:szCs w:val="32"/>
        </w:rPr>
        <w:t>2351190</w:t>
      </w:r>
      <w:r>
        <w:rPr>
          <w:rFonts w:hint="default" w:ascii="Times New Roman" w:hAnsi="Times New Roman" w:eastAsia="仿宋_GB2312" w:cs="Times New Roman"/>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（四）区气象局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天气气候监测和预警工作，对汛期、旱情形势作出气候分析和预测，对主要天气形势和灾害性天气作出滚动预报，及时向区防汛办报送全区雨情和天气变化趋势，向区防指成员单位提供气象预报、预警信息，组织开展防汛抗旱救灾现场气象保障服务，适时组织人工增雨作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2．承办机构：区气象局；联系电话：2596586。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（五）区自然资源和规划局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1.工作职责：负责组织、协调和监督地质灾害防治工作，指导开展群测群防、专业监测和预报预警工作，保障地质灾害应急救援的技术支撑工作。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w:t>
      </w:r>
      <w:r>
        <w:rPr>
          <w:rFonts w:hint="default" w:ascii="Times New Roman" w:hAnsi="Times New Roman" w:eastAsia="仿宋_GB2312" w:cs="Times New Roman"/>
          <w:color w:val="auto"/>
          <w:sz w:val="32"/>
          <w:szCs w:val="32"/>
        </w:rPr>
        <w:t>承办机构：</w:t>
      </w:r>
      <w:r>
        <w:rPr>
          <w:rFonts w:hint="default" w:ascii="Times New Roman" w:hAnsi="Times New Roman" w:eastAsia="仿宋_GB2312" w:cs="Times New Roman"/>
          <w:color w:val="auto"/>
          <w:sz w:val="32"/>
          <w:szCs w:val="32"/>
          <w:lang w:val="en-US" w:eastAsia="zh-CN"/>
        </w:rPr>
        <w:t>自然资源保护与地灾防治股</w:t>
      </w:r>
      <w:r>
        <w:rPr>
          <w:rFonts w:hint="default" w:ascii="Times New Roman" w:hAnsi="Times New Roman" w:eastAsia="仿宋_GB2312" w:cs="Times New Roman"/>
          <w:color w:val="auto"/>
          <w:sz w:val="32"/>
          <w:szCs w:val="32"/>
        </w:rPr>
        <w:t>；联系电话：2579603。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（六）区住建局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1.工作职责：负责指导城镇排水防涝工作，指导城市市政设施和民用设施的防涝排涝、防台风工作（含危房），负责城区排水防涝、供水工程安全运行。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建设工程质量管理站</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2596485</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（七）区交运局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公路、水路及工程设施防汛抗旱工作，组织抢险救援力量实施公路水路抢通保通，保障工程设施安全，协调征调防汛抗旱抢险救灾所需车辆、船舶等交通运输工具，优先运送受灾人员、抢险救援人员和救灾物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2．承办机构：道路运输管理服务中心；联系电话：2180215。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（八）区农业农村局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1.工作职责：负责掌握农业洪涝、旱灾信息，组织开展农业生产救灾指导和技术服务，指导农业防台风、灾害农业生产救灾和生产恢复工作。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2．承办机构：办公室；联系电话：2596376。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四、镇（街道）工作职责及承办机构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w:t>
      </w:r>
      <w:r>
        <w:rPr>
          <w:rFonts w:hint="default" w:ascii="Times New Roman" w:hAnsi="Times New Roman" w:eastAsia="仿宋_GB2312" w:cs="Times New Roman"/>
          <w:i w:val="0"/>
          <w:iCs w:val="0"/>
          <w:color w:val="000000"/>
          <w:kern w:val="0"/>
          <w:sz w:val="32"/>
          <w:szCs w:val="32"/>
          <w:u w:val="none"/>
          <w:lang w:val="en-US" w:eastAsia="zh-CN" w:bidi="ar"/>
        </w:rPr>
        <w:t>在上级人民政府防汛抗旱指挥部的领导下，执行上级防汛抗旱指令，制定各项防汛抗旱措施，统一指挥本辖区的防汛抗旱工作。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eastAsia="zh-CN"/>
        </w:rPr>
        <w:t>2．承办机构：</w:t>
      </w:r>
      <w:r>
        <w:rPr>
          <w:rFonts w:hint="eastAsia" w:ascii="Times New Roman" w:hAnsi="Times New Roman" w:eastAsia="仿宋_GB2312" w:cs="Times New Roman"/>
          <w:color w:val="000000"/>
          <w:sz w:val="32"/>
          <w:szCs w:val="32"/>
          <w:lang w:val="en-US" w:eastAsia="zh-CN"/>
        </w:rPr>
        <w:t>黎阳镇城乡建设管理办公室</w:t>
      </w:r>
      <w:r>
        <w:rPr>
          <w:rFonts w:hint="default" w:ascii="Times New Roman" w:hAnsi="Times New Roman" w:eastAsia="仿宋_GB2312" w:cs="Times New Roman"/>
          <w:color w:val="000000"/>
          <w:sz w:val="32"/>
          <w:szCs w:val="32"/>
        </w:rPr>
        <w:t>；联系电话：</w:t>
      </w:r>
      <w:r>
        <w:rPr>
          <w:rFonts w:hint="eastAsia" w:ascii="Times New Roman" w:hAnsi="Times New Roman" w:eastAsia="仿宋_GB2312" w:cs="Times New Roman"/>
          <w:color w:val="000000"/>
          <w:sz w:val="32"/>
          <w:szCs w:val="32"/>
          <w:lang w:val="en-US" w:eastAsia="zh-CN"/>
        </w:rPr>
        <w:t>2162019</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五、加强区镇联动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（一）构建联动监管体系。</w:t>
      </w:r>
      <w:r>
        <w:rPr>
          <w:rFonts w:hint="default" w:ascii="Times New Roman" w:hAnsi="Times New Roman" w:eastAsia="仿宋_GB2312" w:cs="Times New Roman"/>
          <w:kern w:val="2"/>
          <w:sz w:val="32"/>
          <w:szCs w:val="32"/>
          <w:lang w:val="en-US" w:eastAsia="zh-CN" w:bidi="ar"/>
        </w:rPr>
        <w:t>贯彻落实《中华人民共和国安全生产法》《中华人民共和国防洪法》《中华人民共和国防汛条例》《中华人民共和国抗旱条例》，由区应急局牵头履行区防汛抗旱指挥部办公室的职责，各镇街、指挥部各成员单位按照权责匹配、权责一致原则，构建行业监管、属地监管、综合监管相协调的联动监管、处置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（二）理顺区镇职责关系。</w:t>
      </w:r>
      <w:r>
        <w:rPr>
          <w:rFonts w:hint="default" w:ascii="Times New Roman" w:hAnsi="Times New Roman" w:eastAsia="仿宋_GB2312" w:cs="Times New Roman"/>
          <w:kern w:val="2"/>
          <w:sz w:val="32"/>
          <w:szCs w:val="32"/>
          <w:lang w:val="en-US" w:eastAsia="zh-CN" w:bidi="ar"/>
        </w:rPr>
        <w:t>认真落实《屯溪区委托镇街行使部分行政执法权工作实施方案》, 明确区直部门之间、区直部门与镇（街）之间的职责分工，发挥区镇（街）案件移送、联席会议、执法协助、争议协调等7项基层综合行政执法协调机制作用，加强沟通协调，防止重复监管和监管真空。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（三）发挥网格管理作用。</w:t>
      </w:r>
      <w:r>
        <w:rPr>
          <w:rFonts w:hint="default" w:ascii="Times New Roman" w:hAnsi="Times New Roman" w:eastAsia="仿宋_GB2312" w:cs="Times New Roman"/>
          <w:kern w:val="2"/>
          <w:sz w:val="32"/>
          <w:szCs w:val="32"/>
          <w:lang w:val="en-US" w:eastAsia="zh-CN" w:bidi="ar"/>
        </w:rPr>
        <w:t>积极运用《屯溪区以高质量党建引领基层网格化治理的实施方案》《屯溪区网格化管理联勤联动工作巡查督查实施意见（试行）》《屯溪区“镇街吹哨、部门报到”机制》《屯溪区统一政府热线服务平台管理制度》，强化镇街统一指挥和统筹协调职责，推动区镇（街）执法联勤联动，构建网格化服务管理闭环运行机制，不断提升治理效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六、加强依单监管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（一）强化监督全覆盖。</w:t>
      </w:r>
      <w:r>
        <w:rPr>
          <w:rFonts w:hint="default" w:ascii="Times New Roman" w:hAnsi="Times New Roman" w:eastAsia="仿宋_GB2312" w:cs="Times New Roman"/>
          <w:kern w:val="2"/>
          <w:sz w:val="32"/>
          <w:szCs w:val="32"/>
          <w:lang w:val="en-US" w:eastAsia="zh-CN" w:bidi="ar"/>
        </w:rPr>
        <w:t>镇纪委、街道纪工委、区纪委监委机关派驻（派出）机构要加强清单事项履职情况的监管，按照管理权限进行监督执纪问责和监督调查处置。区委编办对各责任单位执行“三定”规定情况、清单事项职责分工情况进行监督，承担清单事项履职中的机构编制违规违纪违法行为处理和问责的具体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区纪委监委各派驻（派出）机构按照管理权限，对区级职能部门是否规范履行主体责任，是否存在不作为、乱作为等行为进行监督；镇纪委、街道纪工委按照管理权限，对镇街各单位是否规范履行配合职责，是否存在不作为、乱作为等行为进行监督。区委编办对区级职能部门、镇街是否按照“三定”规定履行职责，是否落实清单事项职责分工进行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（二）强化人员监督。</w:t>
      </w:r>
      <w:r>
        <w:rPr>
          <w:rFonts w:hint="default" w:ascii="Times New Roman" w:hAnsi="Times New Roman" w:eastAsia="仿宋_GB2312" w:cs="Times New Roman"/>
          <w:kern w:val="2"/>
          <w:sz w:val="32"/>
          <w:szCs w:val="32"/>
          <w:lang w:val="en-US" w:eastAsia="zh-CN" w:bidi="ar"/>
        </w:rPr>
        <w:t>建立领导干部违法干预执法活动和插手具体案件的查处责任追究制度，加强对从事</w:t>
      </w:r>
      <w:r>
        <w:rPr>
          <w:rFonts w:hint="default" w:ascii="Times New Roman" w:hAnsi="Times New Roman" w:eastAsia="仿宋_GB2312" w:cs="Times New Roman"/>
          <w:sz w:val="32"/>
          <w:szCs w:val="32"/>
          <w:lang w:eastAsia="zh-CN"/>
        </w:rPr>
        <w:t>旱涝风险管理、防汛抗旱基础设施建设、隐患问题排查整改和采取应对强制措施</w:t>
      </w:r>
      <w:r>
        <w:rPr>
          <w:rFonts w:hint="default" w:ascii="Times New Roman" w:hAnsi="Times New Roman" w:eastAsia="仿宋_GB2312" w:cs="Times New Roman"/>
          <w:kern w:val="2"/>
          <w:sz w:val="32"/>
          <w:szCs w:val="32"/>
          <w:lang w:val="en-US" w:eastAsia="zh-CN" w:bidi="ar"/>
        </w:rPr>
        <w:t>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（三）强化责任追究。</w:t>
      </w:r>
      <w:r>
        <w:rPr>
          <w:rFonts w:hint="default" w:ascii="Times New Roman" w:hAnsi="Times New Roman" w:eastAsia="仿宋_GB2312" w:cs="Times New Roman"/>
          <w:kern w:val="2"/>
          <w:sz w:val="32"/>
          <w:szCs w:val="32"/>
          <w:lang w:val="en-US" w:eastAsia="zh-CN" w:bidi="ar"/>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七、主要依据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1.《中华人民共和国安全生产法》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2.《中华人民共和国突发事件应对法》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3.《中华人民共和国防洪法》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4.《中华人民共和国防汛条例》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5.《中华人民共和国抗旱条例》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6.《安徽省人民政府办公厅关于印发安徽省防汛抗旱应急预案的通知》（皖政办秘〔2020〕36号）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7.《屯溪区防汛抗旱应急预案》（屯政办秘〔2022〕9号）</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kern w:val="2"/>
          <w:sz w:val="44"/>
          <w:szCs w:val="44"/>
          <w:highlight w:val="none"/>
          <w:lang w:val="en-US" w:eastAsia="zh-CN" w:bidi="ar-SA"/>
        </w:rPr>
      </w:pPr>
      <w:r>
        <w:rPr>
          <w:rFonts w:hint="default" w:ascii="Times New Roman" w:hAnsi="Times New Roman" w:eastAsia="方正小标宋_GBK" w:cs="Times New Roman"/>
          <w:color w:val="000000"/>
          <w:kern w:val="0"/>
          <w:sz w:val="44"/>
          <w:szCs w:val="44"/>
          <w:lang w:val="en-US" w:eastAsia="zh-CN" w:bidi="ar"/>
        </w:rPr>
        <w:br w:type="page"/>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r>
        <w:rPr>
          <w:rFonts w:hint="eastAsia" w:ascii="宋体" w:hAnsi="宋体" w:eastAsia="宋体" w:cs="宋体"/>
          <w:color w:val="000000"/>
          <w:sz w:val="44"/>
          <w:szCs w:val="44"/>
          <w:highlight w:val="none"/>
          <w:lang w:val="en-US" w:eastAsia="zh-CN"/>
        </w:rPr>
        <w:t>41.突发事件（自然灾害类、安全生产类）应急处置</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eastAsia="仿宋_GB2312"/>
          <w:sz w:val="32"/>
          <w:szCs w:val="32"/>
        </w:rPr>
      </w:pPr>
      <w:r>
        <w:rPr>
          <w:rFonts w:hint="eastAsia" w:ascii="宋体" w:hAnsi="宋体" w:eastAsia="宋体" w:cs="宋体"/>
          <w:color w:val="000000"/>
          <w:sz w:val="44"/>
          <w:szCs w:val="44"/>
          <w:highlight w:val="none"/>
          <w:lang w:val="en-US" w:eastAsia="zh-CN"/>
        </w:rPr>
        <w:t>自然灾害类</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一、监管任务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根据《安徽省财政厅 安徽省应急管理厅关于印发&lt;安徽省自然灾害救助资金管理实施细则&gt;的通知》等相关法律法规，区应急管理局会同区财政局等部门对自然灾害救助对象复审的事中事后工作。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二、事中监管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区应急管理局会同区财政局等部门是自然灾害救助对象审核的办理机关。</w:t>
      </w:r>
    </w:p>
    <w:p>
      <w:pPr>
        <w:keepNext w:val="0"/>
        <w:keepLines w:val="0"/>
        <w:pageBreakBefore w:val="0"/>
        <w:widowControl/>
        <w:numPr>
          <w:ilvl w:val="0"/>
          <w:numId w:val="7"/>
        </w:numPr>
        <w:shd w:val="clear" w:color="auto" w:fill="FFFFFF"/>
        <w:kinsoku/>
        <w:wordWrap/>
        <w:overflowPunct/>
        <w:topLinePunct w:val="0"/>
        <w:autoSpaceDE/>
        <w:autoSpaceDN/>
        <w:bidi w:val="0"/>
        <w:adjustRightInd/>
        <w:spacing w:line="560" w:lineRule="exact"/>
        <w:ind w:firstLine="643" w:firstLineChars="200"/>
        <w:jc w:val="left"/>
        <w:textAlignment w:val="auto"/>
        <w:rPr>
          <w:rFonts w:ascii="楷体_GB2312" w:eastAsia="楷体_GB2312"/>
          <w:b/>
          <w:color w:val="000000"/>
          <w:sz w:val="32"/>
          <w:szCs w:val="32"/>
        </w:rPr>
      </w:pPr>
      <w:r>
        <w:rPr>
          <w:rFonts w:hint="eastAsia" w:ascii="楷体_GB2312" w:eastAsia="楷体_GB2312"/>
          <w:b/>
          <w:color w:val="000000"/>
          <w:sz w:val="32"/>
          <w:szCs w:val="32"/>
        </w:rPr>
        <w:t>监督管理内容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1、自然灾害救灾资金的申请。发生符合本细则第一条规定的重大自然灾害的，受灾市、区财政部门、应急管理部门可以联合向省财政厅、省应急厅申请救灾资金。申请文件（编财政部门文号）应当包括灾害规模范围、受灾人口、调动抢险救援人员和装备物资情况、转移安置人口数量、遇难（失踪）人数、需应急救助和过渡期生活救助人数、倒损房屋数量、直接经济损失、地方救灾资金实际需求和已安排情况等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申请冬春临时生活困难救助资金的，由市级财政部门、应急管理部门根据省应急厅、省财政厅要求，于每年10月底前提出本年资金申请。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2、自然灾害救灾资金的核定下达。省应急厅对受灾地区报送的申请文件予以审查，核实受灾相关数据后，向省财政厅提出资金安排建议。省财政厅根据应急管理部门启动的应急响应级别、资金安排建议，结合地方财力等因素会同省应急厅核定补助额，并下达救灾资金。未达到启动应急响应条件，但局部地区存在灾情、险情特别严重的特殊情况，以及省委、省政府负责同志有相关批示的，省应急厅会同省财政厅另行研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受灾群众生活救助补助资金主要根据自然灾害遇难（失踪）人员、需应急救助和过渡期生活救助、旱灾需救助人员数量，倒损住房数量及国务院批准的补助标准核定。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抢险救援补助资金主要根据应急响应级别、直接经济损失、抢险救援难度、调动抢险救援人员规模等情况核定。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b/>
          <w:sz w:val="32"/>
          <w:szCs w:val="32"/>
        </w:rPr>
      </w:pPr>
      <w:r>
        <w:rPr>
          <w:rFonts w:hint="eastAsia" w:ascii="仿宋_GB2312" w:hAnsi="仿宋" w:eastAsia="仿宋_GB2312" w:cs="宋体"/>
          <w:kern w:val="0"/>
          <w:sz w:val="32"/>
          <w:szCs w:val="32"/>
        </w:rPr>
        <w:t>冬春临时生活困难救助资金主要根据核定的需救助人员数量及既定补助标准，结合地方财力等因素核定。森林草原航空消防补助资金考虑通用航空市场、地方财力、飞行任务等因素核定。</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color w:val="000000"/>
          <w:sz w:val="32"/>
          <w:szCs w:val="32"/>
        </w:rPr>
        <w:t>监管管理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自然灾害救灾资金管理。市、县（市、区）应当强化落实应急救援财政事权和支出责任，安排地方财政资金保障救灾工作，与中央及省级财政补助资金统筹使用，并对其报送材料和数据的真实性、准确性负责，确保资金安排使用规范、透明、安全、有效。市、县（市、区）应急管理部门要加强自然灾害救灾资金财务管理，确保专款专用，不得挤占、截留、挪用和擅自扩大资金使用范围，加快政府采购预算执行，并自觉接受财政、审计等部门的监督检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正有序地发放到群众手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shd w:val="clear" w:color="auto" w:fill="FFFFFF"/>
        </w:rPr>
      </w:pPr>
      <w:r>
        <w:rPr>
          <w:rFonts w:hint="eastAsia" w:ascii="仿宋_GB2312" w:hAnsi="仿宋" w:eastAsia="仿宋_GB2312" w:cs="宋体"/>
          <w:kern w:val="0"/>
          <w:sz w:val="32"/>
          <w:szCs w:val="32"/>
        </w:rPr>
        <w:t>自然灾害救灾资金的支付按照国库集中支付制度有关规定执行。涉及政府采购的，应当按照政府采购管理的有关规定执行。自然灾害救灾资金使用管理应当严格执行预算公开有关规定，结转结余资金按照有关规定处理。</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三、事后监管</w:t>
      </w:r>
    </w:p>
    <w:p>
      <w:pPr>
        <w:keepNext w:val="0"/>
        <w:keepLines w:val="0"/>
        <w:pageBreakBefore w:val="0"/>
        <w:kinsoku/>
        <w:wordWrap/>
        <w:overflowPunct/>
        <w:topLinePunct w:val="0"/>
        <w:autoSpaceDE/>
        <w:autoSpaceDN/>
        <w:bidi w:val="0"/>
        <w:adjustRightInd/>
        <w:spacing w:line="560" w:lineRule="exact"/>
        <w:ind w:firstLine="482" w:firstLineChars="150"/>
        <w:textAlignment w:val="auto"/>
        <w:rPr>
          <w:rFonts w:ascii="仿宋_GB2312" w:eastAsia="仿宋_GB2312"/>
          <w:b/>
          <w:sz w:val="32"/>
          <w:szCs w:val="32"/>
        </w:rPr>
      </w:pPr>
      <w:r>
        <w:rPr>
          <w:rFonts w:hint="eastAsia" w:ascii="仿宋_GB2312" w:eastAsia="仿宋_GB2312"/>
          <w:b/>
          <w:sz w:val="32"/>
          <w:szCs w:val="32"/>
        </w:rPr>
        <w:t>（一）</w:t>
      </w:r>
      <w:r>
        <w:rPr>
          <w:rFonts w:hint="eastAsia" w:ascii="楷体_GB2312" w:hAnsi="楷体_GB2312" w:eastAsia="楷体_GB2312" w:cs="楷体_GB2312"/>
          <w:b/>
          <w:sz w:val="32"/>
          <w:szCs w:val="32"/>
        </w:rPr>
        <w:t>管理监督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000000"/>
          <w:sz w:val="32"/>
          <w:szCs w:val="32"/>
          <w:shd w:val="clear" w:color="auto" w:fill="FFFFFF"/>
        </w:rPr>
        <w:t>灾区有关部门应当强化落实应急救援财政事权和支出责任，安排地方财政资金保障救灾工作，与中央财政补助资金统筹使用，并对其报送材料和数据的真实性、准确性负责，确保资金安排使用的规范、透明、安全、有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sz w:val="32"/>
          <w:szCs w:val="32"/>
        </w:rPr>
        <w:t>2、</w:t>
      </w:r>
      <w:r>
        <w:rPr>
          <w:rFonts w:hint="eastAsia" w:ascii="仿宋_GB2312" w:eastAsia="仿宋_GB2312"/>
          <w:color w:val="000000"/>
          <w:sz w:val="32"/>
          <w:szCs w:val="32"/>
          <w:shd w:val="clear" w:color="auto" w:fill="FFFFFF"/>
        </w:rPr>
        <w:t>应急局应当指导灾区有关部门做好救灾工作，会同财政局督促有关部门按规定安排使用救灾资金，加强绩效运行监控，年度终了开展绩效自评，提高资金使用效益。</w:t>
      </w:r>
    </w:p>
    <w:p>
      <w:pPr>
        <w:keepNext w:val="0"/>
        <w:keepLines w:val="0"/>
        <w:pageBreakBefore w:val="0"/>
        <w:kinsoku/>
        <w:wordWrap/>
        <w:overflowPunct/>
        <w:topLinePunct w:val="0"/>
        <w:autoSpaceDE/>
        <w:autoSpaceDN/>
        <w:bidi w:val="0"/>
        <w:adjustRightInd/>
        <w:spacing w:line="560" w:lineRule="exact"/>
        <w:ind w:firstLine="472" w:firstLineChars="147"/>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（二）违规处理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各级财政、应急管理等相关部门及其工作人员存在以权谋私、滥用职权、玩忽职守、徇私舞弊等违法违纪行为的，按照《中华人民共和国预算法》《中华人民共和国公务员法》《中华人民共和国监察法》《中华人民共和国保守国家秘密法》《财政违法行为处罚处分条例》等国家有关规定追究相应责任。构成犯罪的，依法追究刑事责任。</w:t>
      </w:r>
    </w:p>
    <w:p>
      <w:pPr>
        <w:keepNext w:val="0"/>
        <w:keepLines w:val="0"/>
        <w:pageBreakBefore w:val="0"/>
        <w:kinsoku/>
        <w:wordWrap/>
        <w:overflowPunct/>
        <w:topLinePunct w:val="0"/>
        <w:autoSpaceDE/>
        <w:autoSpaceDN/>
        <w:bidi w:val="0"/>
        <w:adjustRightInd/>
        <w:spacing w:line="560" w:lineRule="exact"/>
        <w:ind w:firstLine="630" w:firstLineChars="196"/>
        <w:textAlignment w:val="auto"/>
        <w:rPr>
          <w:rFonts w:hint="eastAsia" w:ascii="黑体" w:hAnsi="黑体" w:eastAsia="黑体" w:cs="黑体"/>
          <w:b/>
          <w:sz w:val="32"/>
          <w:szCs w:val="32"/>
        </w:rPr>
      </w:pPr>
      <w:r>
        <w:rPr>
          <w:rFonts w:hint="eastAsia" w:ascii="黑体" w:hAnsi="黑体" w:eastAsia="黑体" w:cs="黑体"/>
          <w:b/>
          <w:sz w:val="32"/>
          <w:szCs w:val="32"/>
        </w:rPr>
        <w:t>四、责任追究</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eastAsia="仿宋_GB2312"/>
          <w:sz w:val="32"/>
          <w:szCs w:val="32"/>
        </w:rPr>
        <w:t>在自然灾害救助对象审核工作中，</w:t>
      </w:r>
      <w:r>
        <w:rPr>
          <w:rFonts w:hint="eastAsia" w:ascii="仿宋_GB2312" w:hAnsi="仿宋" w:eastAsia="仿宋_GB2312" w:cs="宋体"/>
          <w:kern w:val="0"/>
          <w:sz w:val="32"/>
          <w:szCs w:val="32"/>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1、超越、滥用法定职权致使行政执法行为被撤销、变更、确认违法，或者被责令履行法定职责、承担行政赔偿责任的；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2、超越职权，违法决定，或者严重不负责任，不履行或者不认真履行职责，致使发生生产安全事故，造成人员伤亡、直接财产损失的；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3、在备案中发生贪污腐败行为的；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4、其他违反法律法规规章文件规定的行为。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五、主要依据</w:t>
      </w:r>
    </w:p>
    <w:p>
      <w:pPr>
        <w:keepNext w:val="0"/>
        <w:keepLines w:val="0"/>
        <w:pageBreakBefore w:val="0"/>
        <w:kinsoku/>
        <w:wordWrap/>
        <w:overflowPunct/>
        <w:topLinePunct w:val="0"/>
        <w:autoSpaceDE/>
        <w:autoSpaceDN/>
        <w:bidi w:val="0"/>
        <w:adjustRightInd/>
        <w:spacing w:line="560" w:lineRule="exact"/>
        <w:textAlignment w:val="auto"/>
        <w:rPr>
          <w:rFonts w:ascii="仿宋_GB2312" w:eastAsia="仿宋_GB2312"/>
          <w:sz w:val="32"/>
          <w:szCs w:val="32"/>
        </w:rPr>
      </w:pPr>
      <w:r>
        <w:rPr>
          <w:rFonts w:hint="eastAsia" w:ascii="仿宋_GB2312" w:eastAsia="仿宋_GB2312"/>
          <w:color w:val="333333"/>
          <w:sz w:val="32"/>
          <w:szCs w:val="32"/>
          <w:shd w:val="clear" w:color="auto" w:fill="FFFFFF"/>
        </w:rPr>
        <w:t xml:space="preserve">    1</w:t>
      </w:r>
      <w:r>
        <w:rPr>
          <w:rFonts w:hint="eastAsia" w:ascii="仿宋_GB2312" w:eastAsia="仿宋_GB2312"/>
          <w:sz w:val="32"/>
          <w:szCs w:val="32"/>
        </w:rPr>
        <w:t xml:space="preserve">、 </w:t>
      </w:r>
      <w:r>
        <w:rPr>
          <w:rFonts w:hint="eastAsia" w:ascii="仿宋_GB2312" w:eastAsia="仿宋_GB2312"/>
          <w:color w:val="333333"/>
          <w:sz w:val="32"/>
          <w:szCs w:val="32"/>
          <w:shd w:val="clear" w:color="auto" w:fill="FFFFFF"/>
        </w:rPr>
        <w:t>《中央自然灾害救灾资金管理暂行办法》（财建〔2020〕245号）</w:t>
      </w:r>
    </w:p>
    <w:p>
      <w:pPr>
        <w:keepNext w:val="0"/>
        <w:keepLines w:val="0"/>
        <w:pageBreakBefore w:val="0"/>
        <w:kinsoku/>
        <w:wordWrap/>
        <w:overflowPunct/>
        <w:topLinePunct w:val="0"/>
        <w:autoSpaceDE/>
        <w:autoSpaceDN/>
        <w:bidi w:val="0"/>
        <w:adjustRightInd/>
        <w:spacing w:line="560" w:lineRule="exact"/>
        <w:textAlignment w:val="auto"/>
        <w:rPr>
          <w:rFonts w:ascii="仿宋_GB2312" w:eastAsia="仿宋_GB2312"/>
          <w:sz w:val="32"/>
          <w:szCs w:val="32"/>
        </w:rPr>
      </w:pPr>
      <w:r>
        <w:rPr>
          <w:rFonts w:hint="eastAsia" w:ascii="仿宋_GB2312" w:eastAsia="仿宋_GB2312"/>
          <w:sz w:val="32"/>
          <w:szCs w:val="32"/>
        </w:rPr>
        <w:t xml:space="preserve">    2、《安徽省财政厅 安徽省应急管理厅关于印发&lt;安徽省自然灾害救助资金管理实施细则&gt;的通知》(皖财建</w:t>
      </w:r>
      <w:r>
        <w:rPr>
          <w:rFonts w:hint="eastAsia" w:ascii="仿宋_GB2312" w:eastAsia="仿宋_GB2312"/>
          <w:color w:val="333333"/>
          <w:sz w:val="32"/>
          <w:szCs w:val="32"/>
          <w:shd w:val="clear" w:color="auto" w:fill="FFFFFF"/>
        </w:rPr>
        <w:t>〔2020〕</w:t>
      </w:r>
      <w:r>
        <w:rPr>
          <w:rFonts w:hint="eastAsia" w:ascii="仿宋_GB2312" w:eastAsia="仿宋_GB2312"/>
          <w:sz w:val="32"/>
          <w:szCs w:val="32"/>
        </w:rPr>
        <w:t>948号</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黑体" w:hAnsi="黑体" w:eastAsia="黑体" w:cs="黑体"/>
          <w:b/>
          <w:sz w:val="32"/>
          <w:szCs w:val="32"/>
        </w:rPr>
      </w:pPr>
      <w:r>
        <w:rPr>
          <w:rFonts w:hint="eastAsia" w:ascii="宋体" w:hAnsi="宋体" w:eastAsia="宋体" w:cs="宋体"/>
          <w:color w:val="000000"/>
          <w:sz w:val="44"/>
          <w:szCs w:val="44"/>
          <w:highlight w:val="none"/>
          <w:lang w:val="en-US" w:eastAsia="zh-CN"/>
        </w:rPr>
        <w:t>安全生产类</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一、监管任务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根据《生产安全事故报告和调查处理条例》等相关法律法规，区应急管理局</w:t>
      </w:r>
      <w:r>
        <w:rPr>
          <w:rFonts w:hint="eastAsia" w:ascii="仿宋_GB2312" w:eastAsia="仿宋_GB2312"/>
          <w:sz w:val="32"/>
          <w:szCs w:val="32"/>
          <w:lang w:eastAsia="zh-CN"/>
        </w:rPr>
        <w:t>经</w:t>
      </w:r>
      <w:r>
        <w:rPr>
          <w:rFonts w:hint="eastAsia" w:ascii="仿宋_GB2312" w:eastAsia="仿宋_GB2312"/>
          <w:sz w:val="32"/>
          <w:szCs w:val="32"/>
        </w:rPr>
        <w:t>区政府</w:t>
      </w:r>
      <w:r>
        <w:rPr>
          <w:rFonts w:hint="eastAsia" w:ascii="仿宋_GB2312" w:hAnsi="宋体" w:eastAsia="仿宋_GB2312" w:cs="宋体"/>
          <w:color w:val="000000"/>
          <w:sz w:val="32"/>
          <w:szCs w:val="32"/>
        </w:rPr>
        <w:t>授权或者委托，</w:t>
      </w:r>
      <w:r>
        <w:rPr>
          <w:rFonts w:hint="eastAsia" w:ascii="仿宋_GB2312" w:eastAsia="仿宋_GB2312"/>
          <w:sz w:val="32"/>
          <w:szCs w:val="32"/>
        </w:rPr>
        <w:t>负责</w:t>
      </w:r>
      <w:r>
        <w:rPr>
          <w:rFonts w:hint="eastAsia" w:ascii="仿宋_GB2312" w:hAnsi="仿宋" w:eastAsia="仿宋_GB2312" w:cs="宋体"/>
          <w:kern w:val="0"/>
          <w:sz w:val="32"/>
          <w:szCs w:val="32"/>
        </w:rPr>
        <w:t>对生产安全事故调查处理</w:t>
      </w:r>
      <w:r>
        <w:rPr>
          <w:rFonts w:hint="eastAsia" w:ascii="仿宋_GB2312" w:eastAsia="仿宋_GB2312"/>
          <w:sz w:val="32"/>
          <w:szCs w:val="32"/>
        </w:rPr>
        <w:t>的事中事后工作。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二、事中监管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区应急管理局</w:t>
      </w:r>
      <w:r>
        <w:rPr>
          <w:rFonts w:hint="eastAsia" w:ascii="仿宋_GB2312" w:eastAsia="仿宋_GB2312"/>
          <w:sz w:val="32"/>
          <w:szCs w:val="32"/>
          <w:lang w:eastAsia="zh-CN"/>
        </w:rPr>
        <w:t>经</w:t>
      </w:r>
      <w:r>
        <w:rPr>
          <w:rFonts w:hint="eastAsia" w:ascii="仿宋_GB2312" w:eastAsia="仿宋_GB2312"/>
          <w:sz w:val="32"/>
          <w:szCs w:val="32"/>
        </w:rPr>
        <w:t>区政府</w:t>
      </w:r>
      <w:r>
        <w:rPr>
          <w:rFonts w:hint="eastAsia" w:ascii="仿宋_GB2312" w:hAnsi="宋体" w:eastAsia="仿宋_GB2312" w:cs="宋体"/>
          <w:color w:val="000000"/>
          <w:sz w:val="32"/>
          <w:szCs w:val="32"/>
        </w:rPr>
        <w:t>授权或者委托</w:t>
      </w:r>
      <w:r>
        <w:rPr>
          <w:rFonts w:hint="eastAsia" w:ascii="仿宋_GB2312" w:hAnsi="仿宋" w:eastAsia="仿宋_GB2312" w:cs="宋体"/>
          <w:kern w:val="0"/>
          <w:sz w:val="32"/>
          <w:szCs w:val="32"/>
        </w:rPr>
        <w:t>生产安全事故调查处理的</w:t>
      </w:r>
      <w:r>
        <w:rPr>
          <w:rFonts w:hint="eastAsia" w:ascii="仿宋_GB2312" w:eastAsia="仿宋_GB2312"/>
          <w:sz w:val="32"/>
          <w:szCs w:val="32"/>
        </w:rPr>
        <w:t>办理机关。</w:t>
      </w:r>
    </w:p>
    <w:p>
      <w:pPr>
        <w:keepNext w:val="0"/>
        <w:keepLines w:val="0"/>
        <w:pageBreakBefore w:val="0"/>
        <w:widowControl/>
        <w:numPr>
          <w:ilvl w:val="0"/>
          <w:numId w:val="7"/>
        </w:numPr>
        <w:shd w:val="clear" w:color="auto" w:fill="FFFFFF"/>
        <w:kinsoku/>
        <w:wordWrap/>
        <w:overflowPunct/>
        <w:topLinePunct w:val="0"/>
        <w:autoSpaceDE/>
        <w:autoSpaceDN/>
        <w:bidi w:val="0"/>
        <w:adjustRightInd/>
        <w:spacing w:line="560" w:lineRule="exact"/>
        <w:ind w:firstLine="643" w:firstLineChars="200"/>
        <w:jc w:val="left"/>
        <w:textAlignment w:val="auto"/>
        <w:rPr>
          <w:rFonts w:ascii="楷体_GB2312" w:eastAsia="楷体_GB2312"/>
          <w:b/>
          <w:color w:val="000000"/>
          <w:sz w:val="32"/>
          <w:szCs w:val="32"/>
        </w:rPr>
      </w:pPr>
      <w:r>
        <w:rPr>
          <w:rFonts w:hint="eastAsia" w:ascii="楷体_GB2312" w:eastAsia="楷体_GB2312"/>
          <w:b/>
          <w:color w:val="000000"/>
          <w:sz w:val="32"/>
          <w:szCs w:val="32"/>
        </w:rPr>
        <w:t>报告内容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1、报告事故应当包括下列内容：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（1）事故发生单位概况；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（2）事故发生的时间、地点以及事故现场情况；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（3）事故的简要经过；</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（4）事故已经造成或者可能造成的伤亡人数（包括下落不明的人数）和初步估计的直接经济损失；</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（5）已经采取的措施；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（6）其他应当报告的情况。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rPr>
        <w:t>     2、事故报告后出现新情况的，应当及时补报。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自事故发生之日起30日内，事故造成的伤亡人数发生变化的，应当及时补报。道路交通事故、火灾事故自发生之日起7日内，事故造成的伤亡人数发生变化的，应当及时补报。</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color w:val="000000"/>
          <w:sz w:val="32"/>
          <w:szCs w:val="32"/>
        </w:rPr>
        <w:t>事故调查</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1、事故调查组履行下列职责：</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（1）查明事故发生的经过、原因、人员伤亡情况及直接经济损失；</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（2）认定事故的性质和事故责任；</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（3）提出对事故责任者的处理建议；</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（4）总结事故教训，提出防范和整改措施；</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    （6）提交事故调查报告。</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2、事故调查报告应当包括下列内容：</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（1）事故发生单位概况；</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（2）事故发生经过和事故救援情况；</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（3）事故造成的人员伤亡和直接经济损失；</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（4）事故发生的原因和事故性质；</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（5）事故责任的认定以及对事故责任者的处理建议；</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    （6）事故防范和整改措施。</w:t>
      </w:r>
    </w:p>
    <w:p>
      <w:pPr>
        <w:pStyle w:val="5"/>
        <w:keepNext w:val="0"/>
        <w:keepLines w:val="0"/>
        <w:pageBreakBefore w:val="0"/>
        <w:widowControl/>
        <w:shd w:val="clear" w:color="auto" w:fill="FFFFFF"/>
        <w:kinsoku/>
        <w:wordWrap/>
        <w:overflowPunct/>
        <w:topLinePunct w:val="0"/>
        <w:autoSpaceDE/>
        <w:autoSpaceDN/>
        <w:bidi w:val="0"/>
        <w:adjustRightInd/>
        <w:spacing w:before="150" w:beforeAutospacing="0" w:after="150" w:afterAutospacing="0" w:line="560" w:lineRule="exact"/>
        <w:textAlignment w:val="auto"/>
        <w:rPr>
          <w:rFonts w:ascii="仿宋_GB2312" w:eastAsia="仿宋_GB2312"/>
          <w:color w:val="000000"/>
          <w:sz w:val="32"/>
          <w:szCs w:val="32"/>
          <w:shd w:val="clear" w:color="auto" w:fill="FFFFFF"/>
        </w:rPr>
      </w:pPr>
      <w:r>
        <w:rPr>
          <w:rFonts w:hint="eastAsia" w:ascii="仿宋_GB2312" w:hAnsi="仿宋" w:eastAsia="仿宋_GB2312" w:cs="宋体"/>
          <w:sz w:val="32"/>
          <w:szCs w:val="32"/>
        </w:rPr>
        <w:t xml:space="preserve">    事故调查报告应当附具有关证据材料。事故调查组成员应当在事故调查报告上签名。</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三、事后监管</w:t>
      </w:r>
    </w:p>
    <w:p>
      <w:pPr>
        <w:keepNext w:val="0"/>
        <w:keepLines w:val="0"/>
        <w:pageBreakBefore w:val="0"/>
        <w:kinsoku/>
        <w:wordWrap/>
        <w:overflowPunct/>
        <w:topLinePunct w:val="0"/>
        <w:autoSpaceDE/>
        <w:autoSpaceDN/>
        <w:bidi w:val="0"/>
        <w:adjustRightInd/>
        <w:spacing w:line="560" w:lineRule="exact"/>
        <w:ind w:firstLine="482" w:firstLineChars="150"/>
        <w:textAlignment w:val="auto"/>
        <w:rPr>
          <w:rFonts w:ascii="楷体_GB2312" w:eastAsia="楷体_GB2312"/>
          <w:b/>
          <w:sz w:val="32"/>
          <w:szCs w:val="32"/>
        </w:rPr>
      </w:pPr>
      <w:r>
        <w:rPr>
          <w:rFonts w:hint="eastAsia" w:ascii="楷体_GB2312" w:eastAsia="楷体_GB2312"/>
          <w:b/>
          <w:sz w:val="32"/>
          <w:szCs w:val="32"/>
        </w:rPr>
        <w:t>（一）事故处理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重大事故、较大事故、一般事故，负责事故调查的人民政府应当自收到事故调查报告之日起15日内做出批复；特别重大事故，30日内做出批复，特殊情况下，批复时间可以适当延长，但延长的时间最长不超过30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 xml:space="preserve">    有关机关应当按照人民政府的批复，依照法律、行政法规规定的权限和程序，对事故发生单位和有关人员进行行政处罚，对负有事故责任的国家工作人员进行处分。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 xml:space="preserve">    事故发生单位应当按照负责事故调查的人民政府的批复，对本单位负有事故责任的人员进行处理。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负有事故责任的人员涉嫌犯罪的，依法追究刑事责任。</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2、事故发生单位应当认真吸取事故教训，落实防范和整改措施，防止事故再次发生。防范和整改措施的落实情况应当接受工会和职工的监督。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eastAsia="zh-CN"/>
        </w:rPr>
        <w:t>应急</w:t>
      </w:r>
      <w:r>
        <w:rPr>
          <w:rFonts w:hint="eastAsia" w:ascii="仿宋_GB2312" w:eastAsia="仿宋_GB2312"/>
          <w:sz w:val="32"/>
          <w:szCs w:val="32"/>
        </w:rPr>
        <w:t>管理部门和负有安全生产监督管理职责的有关部门应当对事故发生单位落实防范和整改措施的情况进行监督检查。</w:t>
      </w:r>
    </w:p>
    <w:p>
      <w:pPr>
        <w:keepNext w:val="0"/>
        <w:keepLines w:val="0"/>
        <w:pageBreakBefore w:val="0"/>
        <w:kinsoku/>
        <w:wordWrap/>
        <w:overflowPunct/>
        <w:topLinePunct w:val="0"/>
        <w:autoSpaceDE/>
        <w:autoSpaceDN/>
        <w:bidi w:val="0"/>
        <w:adjustRightInd/>
        <w:spacing w:line="560" w:lineRule="exact"/>
        <w:ind w:firstLine="472" w:firstLineChars="147"/>
        <w:textAlignment w:val="auto"/>
        <w:rPr>
          <w:rFonts w:ascii="仿宋_GB2312" w:eastAsia="仿宋_GB2312"/>
          <w:b/>
          <w:sz w:val="32"/>
          <w:szCs w:val="32"/>
        </w:rPr>
      </w:pPr>
      <w:r>
        <w:rPr>
          <w:rFonts w:hint="eastAsia" w:ascii="仿宋_GB2312" w:eastAsia="仿宋_GB2312"/>
          <w:b/>
          <w:sz w:val="32"/>
          <w:szCs w:val="32"/>
        </w:rPr>
        <w:t>（二</w:t>
      </w:r>
      <w:r>
        <w:rPr>
          <w:rFonts w:hint="eastAsia" w:ascii="楷体_GB2312" w:hAnsi="楷体_GB2312" w:eastAsia="楷体_GB2312" w:cs="楷体_GB2312"/>
          <w:b/>
          <w:sz w:val="32"/>
          <w:szCs w:val="32"/>
        </w:rPr>
        <w:t>）违规处理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eastAsia="仿宋_GB2312"/>
          <w:sz w:val="32"/>
          <w:szCs w:val="32"/>
        </w:rPr>
        <w:t>1、</w:t>
      </w:r>
      <w:r>
        <w:rPr>
          <w:rFonts w:hint="eastAsia" w:ascii="仿宋_GB2312" w:eastAsia="仿宋_GB2312"/>
          <w:color w:val="000000"/>
          <w:sz w:val="32"/>
          <w:szCs w:val="32"/>
          <w:shd w:val="clear" w:color="auto" w:fill="FFFFFF"/>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（1）谎报或者瞒报事故的；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（2）伪造或者故意破坏事故现场的；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（3）转移、隐匿资金、财产，或者销毁有关证据、资料的；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（4）拒绝接受调查或者拒绝提供有关情况和资料的；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（5）在事故调查中作伪证或者指使他人作伪证的；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（6）事故发生后逃匿的。</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hAnsi="Arial" w:eastAsia="仿宋_GB2312"/>
          <w:color w:val="333333"/>
          <w:sz w:val="32"/>
          <w:szCs w:val="32"/>
          <w:shd w:val="clear" w:color="auto" w:fill="FFFFFF"/>
        </w:rPr>
        <w:t>2、</w:t>
      </w:r>
      <w:r>
        <w:rPr>
          <w:rFonts w:hint="eastAsia" w:ascii="仿宋_GB2312" w:eastAsia="仿宋_GB2312"/>
          <w:color w:val="000000"/>
          <w:sz w:val="32"/>
          <w:szCs w:val="32"/>
          <w:shd w:val="clear" w:color="auto" w:fill="FFFFFF"/>
        </w:rPr>
        <w:t>事故发生单位对事故发生负有责任的，依照下列规定处以罚款：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（1）发生一般事故的，处</w:t>
      </w:r>
      <w:r>
        <w:rPr>
          <w:rFonts w:hint="eastAsia" w:ascii="仿宋_GB2312" w:eastAsia="仿宋_GB2312"/>
          <w:color w:val="000000"/>
          <w:sz w:val="32"/>
          <w:szCs w:val="32"/>
          <w:shd w:val="clear" w:color="auto" w:fill="FFFFFF"/>
          <w:lang w:val="en-US" w:eastAsia="zh-CN"/>
        </w:rPr>
        <w:t>30</w:t>
      </w:r>
      <w:r>
        <w:rPr>
          <w:rFonts w:hint="eastAsia" w:ascii="仿宋_GB2312" w:eastAsia="仿宋_GB2312"/>
          <w:color w:val="000000"/>
          <w:sz w:val="32"/>
          <w:szCs w:val="32"/>
          <w:shd w:val="clear" w:color="auto" w:fill="FFFFFF"/>
        </w:rPr>
        <w:t>万元以上</w:t>
      </w:r>
      <w:r>
        <w:rPr>
          <w:rFonts w:hint="eastAsia" w:ascii="仿宋_GB2312" w:eastAsia="仿宋_GB2312"/>
          <w:color w:val="000000"/>
          <w:sz w:val="32"/>
          <w:szCs w:val="32"/>
          <w:shd w:val="clear" w:color="auto" w:fill="FFFFFF"/>
          <w:lang w:val="en-US" w:eastAsia="zh-CN"/>
        </w:rPr>
        <w:t>100</w:t>
      </w:r>
      <w:r>
        <w:rPr>
          <w:rFonts w:hint="eastAsia" w:ascii="仿宋_GB2312" w:eastAsia="仿宋_GB2312"/>
          <w:color w:val="000000"/>
          <w:sz w:val="32"/>
          <w:szCs w:val="32"/>
          <w:shd w:val="clear" w:color="auto" w:fill="FFFFFF"/>
        </w:rPr>
        <w:t>万元以下的罚款；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（2）发生较大事故的，处</w:t>
      </w:r>
      <w:r>
        <w:rPr>
          <w:rFonts w:hint="eastAsia" w:ascii="仿宋_GB2312" w:eastAsia="仿宋_GB2312"/>
          <w:color w:val="000000"/>
          <w:sz w:val="32"/>
          <w:szCs w:val="32"/>
          <w:shd w:val="clear" w:color="auto" w:fill="FFFFFF"/>
          <w:lang w:val="en-US" w:eastAsia="zh-CN"/>
        </w:rPr>
        <w:t>100</w:t>
      </w:r>
      <w:r>
        <w:rPr>
          <w:rFonts w:hint="eastAsia" w:ascii="仿宋_GB2312" w:eastAsia="仿宋_GB2312"/>
          <w:color w:val="000000"/>
          <w:sz w:val="32"/>
          <w:szCs w:val="32"/>
          <w:shd w:val="clear" w:color="auto" w:fill="FFFFFF"/>
        </w:rPr>
        <w:t>万元以上</w:t>
      </w:r>
      <w:r>
        <w:rPr>
          <w:rFonts w:hint="eastAsia" w:ascii="仿宋_GB2312" w:eastAsia="仿宋_GB2312"/>
          <w:color w:val="000000"/>
          <w:sz w:val="32"/>
          <w:szCs w:val="32"/>
          <w:shd w:val="clear" w:color="auto" w:fill="FFFFFF"/>
          <w:lang w:val="en-US" w:eastAsia="zh-CN"/>
        </w:rPr>
        <w:t>200</w:t>
      </w:r>
      <w:r>
        <w:rPr>
          <w:rFonts w:hint="eastAsia" w:ascii="仿宋_GB2312" w:eastAsia="仿宋_GB2312"/>
          <w:color w:val="000000"/>
          <w:sz w:val="32"/>
          <w:szCs w:val="32"/>
          <w:shd w:val="clear" w:color="auto" w:fill="FFFFFF"/>
        </w:rPr>
        <w:t>万元以下的罚款；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（3）发生重大事故的，处</w:t>
      </w:r>
      <w:r>
        <w:rPr>
          <w:rFonts w:hint="eastAsia" w:ascii="仿宋_GB2312" w:eastAsia="仿宋_GB2312"/>
          <w:color w:val="000000"/>
          <w:sz w:val="32"/>
          <w:szCs w:val="32"/>
          <w:shd w:val="clear" w:color="auto" w:fill="FFFFFF"/>
          <w:lang w:val="en-US" w:eastAsia="zh-CN"/>
        </w:rPr>
        <w:t>200</w:t>
      </w:r>
      <w:r>
        <w:rPr>
          <w:rFonts w:hint="eastAsia" w:ascii="仿宋_GB2312" w:eastAsia="仿宋_GB2312"/>
          <w:color w:val="000000"/>
          <w:sz w:val="32"/>
          <w:szCs w:val="32"/>
          <w:shd w:val="clear" w:color="auto" w:fill="FFFFFF"/>
        </w:rPr>
        <w:t>万元以上</w:t>
      </w:r>
      <w:r>
        <w:rPr>
          <w:rFonts w:hint="eastAsia" w:ascii="仿宋_GB2312" w:eastAsia="仿宋_GB2312"/>
          <w:color w:val="000000"/>
          <w:sz w:val="32"/>
          <w:szCs w:val="32"/>
          <w:shd w:val="clear" w:color="auto" w:fill="FFFFFF"/>
          <w:lang w:val="en-US" w:eastAsia="zh-CN"/>
        </w:rPr>
        <w:t>1000</w:t>
      </w:r>
      <w:r>
        <w:rPr>
          <w:rFonts w:hint="eastAsia" w:ascii="仿宋_GB2312" w:eastAsia="仿宋_GB2312"/>
          <w:color w:val="000000"/>
          <w:sz w:val="32"/>
          <w:szCs w:val="32"/>
          <w:shd w:val="clear" w:color="auto" w:fill="FFFFFF"/>
        </w:rPr>
        <w:t>万元以下的罚款；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（4）发生特别重大事故的，处</w:t>
      </w:r>
      <w:r>
        <w:rPr>
          <w:rFonts w:hint="eastAsia" w:ascii="仿宋_GB2312" w:eastAsia="仿宋_GB2312"/>
          <w:color w:val="000000"/>
          <w:sz w:val="32"/>
          <w:szCs w:val="32"/>
          <w:shd w:val="clear" w:color="auto" w:fill="FFFFFF"/>
          <w:lang w:val="en-US" w:eastAsia="zh-CN"/>
        </w:rPr>
        <w:t>1000</w:t>
      </w:r>
      <w:r>
        <w:rPr>
          <w:rFonts w:hint="eastAsia" w:ascii="仿宋_GB2312" w:eastAsia="仿宋_GB2312"/>
          <w:color w:val="000000"/>
          <w:sz w:val="32"/>
          <w:szCs w:val="32"/>
          <w:shd w:val="clear" w:color="auto" w:fill="FFFFFF"/>
        </w:rPr>
        <w:t>万元以上</w:t>
      </w:r>
      <w:r>
        <w:rPr>
          <w:rFonts w:hint="eastAsia" w:ascii="仿宋_GB2312" w:eastAsia="仿宋_GB2312"/>
          <w:color w:val="000000"/>
          <w:sz w:val="32"/>
          <w:szCs w:val="32"/>
          <w:shd w:val="clear" w:color="auto" w:fill="FFFFFF"/>
          <w:lang w:val="en-US" w:eastAsia="zh-CN"/>
        </w:rPr>
        <w:t>2000</w:t>
      </w:r>
      <w:r>
        <w:rPr>
          <w:rFonts w:hint="eastAsia" w:ascii="仿宋_GB2312" w:eastAsia="仿宋_GB2312"/>
          <w:color w:val="000000"/>
          <w:sz w:val="32"/>
          <w:szCs w:val="32"/>
          <w:shd w:val="clear" w:color="auto" w:fill="FFFFFF"/>
        </w:rPr>
        <w:t>万元以下的罚款。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3、事故发生单位主要负责人未依法履行安全生产管理职责，导致事故发生的，依照下列规定处以罚款；属于国家工作人员的，并依法给予处分；构成犯罪的，依法追究刑事责任：</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（1）发生一般事故的，处上一年年收入</w:t>
      </w:r>
      <w:r>
        <w:rPr>
          <w:rFonts w:hint="eastAsia" w:ascii="仿宋_GB2312" w:eastAsia="仿宋_GB2312"/>
          <w:color w:val="000000"/>
          <w:sz w:val="32"/>
          <w:szCs w:val="32"/>
          <w:shd w:val="clear" w:color="auto" w:fill="FFFFFF"/>
          <w:lang w:val="en-US" w:eastAsia="zh-CN"/>
        </w:rPr>
        <w:t>40</w:t>
      </w:r>
      <w:r>
        <w:rPr>
          <w:rFonts w:hint="eastAsia" w:ascii="仿宋_GB2312" w:eastAsia="仿宋_GB2312"/>
          <w:color w:val="000000"/>
          <w:sz w:val="32"/>
          <w:szCs w:val="32"/>
          <w:shd w:val="clear" w:color="auto" w:fill="FFFFFF"/>
        </w:rPr>
        <w:t>%的罚款；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（2）发生较大事故的，处上一年年收入</w:t>
      </w:r>
      <w:r>
        <w:rPr>
          <w:rFonts w:hint="eastAsia" w:ascii="仿宋_GB2312" w:eastAsia="仿宋_GB2312"/>
          <w:color w:val="000000"/>
          <w:sz w:val="32"/>
          <w:szCs w:val="32"/>
          <w:shd w:val="clear" w:color="auto" w:fill="FFFFFF"/>
          <w:lang w:val="en-US" w:eastAsia="zh-CN"/>
        </w:rPr>
        <w:t>6</w:t>
      </w:r>
      <w:r>
        <w:rPr>
          <w:rFonts w:hint="eastAsia" w:ascii="仿宋_GB2312" w:eastAsia="仿宋_GB2312"/>
          <w:color w:val="000000"/>
          <w:sz w:val="32"/>
          <w:szCs w:val="32"/>
          <w:shd w:val="clear" w:color="auto" w:fill="FFFFFF"/>
        </w:rPr>
        <w:t>0%的罚款；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 xml:space="preserve">    （3）发生重大事故的，处上一年年收入</w:t>
      </w:r>
      <w:r>
        <w:rPr>
          <w:rFonts w:hint="eastAsia" w:ascii="仿宋_GB2312" w:eastAsia="仿宋_GB2312"/>
          <w:color w:val="000000"/>
          <w:sz w:val="32"/>
          <w:szCs w:val="32"/>
          <w:shd w:val="clear" w:color="auto" w:fill="FFFFFF"/>
          <w:lang w:val="en-US" w:eastAsia="zh-CN"/>
        </w:rPr>
        <w:t>8</w:t>
      </w:r>
      <w:r>
        <w:rPr>
          <w:rFonts w:hint="eastAsia" w:ascii="仿宋_GB2312" w:eastAsia="仿宋_GB2312"/>
          <w:color w:val="000000"/>
          <w:sz w:val="32"/>
          <w:szCs w:val="32"/>
          <w:shd w:val="clear" w:color="auto" w:fill="FFFFFF"/>
        </w:rPr>
        <w:t>0%的罚款；</w:t>
      </w:r>
    </w:p>
    <w:p>
      <w:pPr>
        <w:keepNext w:val="0"/>
        <w:keepLines w:val="0"/>
        <w:pageBreakBefore w:val="0"/>
        <w:kinsoku/>
        <w:wordWrap/>
        <w:overflowPunct/>
        <w:topLinePunct w:val="0"/>
        <w:autoSpaceDE/>
        <w:autoSpaceDN/>
        <w:bidi w:val="0"/>
        <w:adjustRightInd/>
        <w:spacing w:line="560" w:lineRule="exact"/>
        <w:ind w:firstLine="627" w:firstLineChars="196"/>
        <w:textAlignment w:val="auto"/>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（4）发生特别重大事故的，处上一年年收入</w:t>
      </w:r>
      <w:r>
        <w:rPr>
          <w:rFonts w:hint="eastAsia" w:ascii="仿宋_GB2312" w:eastAsia="仿宋_GB2312"/>
          <w:color w:val="000000"/>
          <w:sz w:val="32"/>
          <w:szCs w:val="32"/>
          <w:shd w:val="clear" w:color="auto" w:fill="FFFFFF"/>
          <w:lang w:val="en-US" w:eastAsia="zh-CN"/>
        </w:rPr>
        <w:t>100</w:t>
      </w:r>
      <w:r>
        <w:rPr>
          <w:rFonts w:hint="eastAsia" w:ascii="仿宋_GB2312" w:eastAsia="仿宋_GB2312"/>
          <w:color w:val="000000"/>
          <w:sz w:val="32"/>
          <w:szCs w:val="32"/>
          <w:shd w:val="clear" w:color="auto" w:fill="FFFFFF"/>
        </w:rPr>
        <w:t>%的罚款。</w:t>
      </w:r>
    </w:p>
    <w:p>
      <w:pPr>
        <w:keepNext w:val="0"/>
        <w:keepLines w:val="0"/>
        <w:pageBreakBefore w:val="0"/>
        <w:kinsoku/>
        <w:wordWrap/>
        <w:overflowPunct/>
        <w:topLinePunct w:val="0"/>
        <w:autoSpaceDE/>
        <w:autoSpaceDN/>
        <w:bidi w:val="0"/>
        <w:adjustRightInd/>
        <w:spacing w:line="560" w:lineRule="exact"/>
        <w:ind w:firstLine="630" w:firstLineChars="196"/>
        <w:textAlignment w:val="auto"/>
        <w:rPr>
          <w:rFonts w:hint="eastAsia" w:ascii="黑体" w:hAnsi="黑体" w:eastAsia="黑体" w:cs="黑体"/>
          <w:b/>
          <w:sz w:val="32"/>
          <w:szCs w:val="32"/>
        </w:rPr>
      </w:pPr>
      <w:r>
        <w:rPr>
          <w:rFonts w:hint="eastAsia" w:ascii="黑体" w:hAnsi="黑体" w:eastAsia="黑体" w:cs="黑体"/>
          <w:b/>
          <w:sz w:val="32"/>
          <w:szCs w:val="32"/>
        </w:rPr>
        <w:t>四、责任追究</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有关地方人民政府、</w:t>
      </w:r>
      <w:r>
        <w:rPr>
          <w:rFonts w:hint="eastAsia" w:ascii="仿宋_GB2312" w:eastAsia="仿宋_GB2312"/>
          <w:sz w:val="32"/>
          <w:szCs w:val="32"/>
          <w:lang w:eastAsia="zh-CN"/>
        </w:rPr>
        <w:t>应急</w:t>
      </w:r>
      <w:r>
        <w:rPr>
          <w:rFonts w:hint="eastAsia" w:ascii="仿宋_GB2312" w:eastAsia="仿宋_GB2312"/>
          <w:sz w:val="32"/>
          <w:szCs w:val="32"/>
        </w:rPr>
        <w:t>管理部门和负有安全生产监督管理职责的有关部门有下列行为之一的，对直接负责的主管人员和其他直接责任人员依法给予处分；构成犯罪的，依法追究刑事责任：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 xml:space="preserve">    1、不立即组织事故抢救的；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 xml:space="preserve">    2、迟报、漏报、谎报或者瞒报事故的；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 xml:space="preserve">    3、阻碍、干涉事故调查工作的；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s="宋体"/>
          <w:kern w:val="0"/>
          <w:sz w:val="32"/>
          <w:szCs w:val="32"/>
        </w:rPr>
      </w:pPr>
      <w:r>
        <w:rPr>
          <w:rFonts w:hint="eastAsia" w:ascii="仿宋_GB2312" w:eastAsia="仿宋_GB2312"/>
          <w:sz w:val="32"/>
          <w:szCs w:val="32"/>
        </w:rPr>
        <w:t xml:space="preserve">    4、在事故调查中作伪证或者指使他人作伪证的。</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五、主要依据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《生产安全事故报告和调查处理条例》（国务院令第493号）</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pStyle w:val="2"/>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42.森林火灾隐患排查和火灾扑救</w:t>
      </w:r>
      <w:r>
        <w:rPr>
          <w:rFonts w:hint="eastAsia" w:ascii="宋体" w:hAnsi="宋体" w:eastAsia="宋体" w:cs="宋体"/>
          <w:color w:val="000000"/>
          <w:sz w:val="44"/>
          <w:szCs w:val="44"/>
        </w:rPr>
        <w:t>事中事后监管细则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kern w:val="2"/>
          <w:sz w:val="32"/>
          <w:szCs w:val="32"/>
          <w:lang w:val="en-US" w:eastAsia="zh-CN" w:bidi="ar"/>
        </w:rPr>
        <w:t>一、事项名称：</w:t>
      </w:r>
      <w:r>
        <w:rPr>
          <w:rFonts w:hint="default" w:ascii="Times New Roman" w:hAnsi="Times New Roman" w:eastAsia="仿宋_GB2312" w:cs="Times New Roman"/>
          <w:color w:val="000000"/>
          <w:kern w:val="0"/>
          <w:sz w:val="32"/>
          <w:szCs w:val="32"/>
          <w:lang w:val="en-US" w:eastAsia="zh-CN" w:bidi="ar"/>
        </w:rPr>
        <w:t>森林火灾隐患排查和火灾扑救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kern w:val="2"/>
          <w:sz w:val="32"/>
          <w:szCs w:val="32"/>
          <w:lang w:val="en-US" w:eastAsia="zh-CN" w:bidi="ar"/>
        </w:rPr>
        <w:t>二、牵头部门：</w:t>
      </w:r>
      <w:r>
        <w:rPr>
          <w:rFonts w:hint="default" w:ascii="Times New Roman" w:hAnsi="Times New Roman" w:eastAsia="仿宋_GB2312" w:cs="Times New Roman"/>
          <w:kern w:val="2"/>
          <w:sz w:val="32"/>
          <w:szCs w:val="32"/>
          <w:lang w:val="en-US" w:eastAsia="zh-CN" w:bidi="ar"/>
        </w:rPr>
        <w:t>区应急管理局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三、区级职能部门工作职责及承办机构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（一）区应急局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2"/>
          <w:sz w:val="32"/>
          <w:szCs w:val="32"/>
          <w:lang w:val="en-US" w:eastAsia="zh-CN" w:bidi="ar"/>
        </w:rPr>
        <w:t>1．工作职责：</w:t>
      </w:r>
      <w:r>
        <w:rPr>
          <w:rFonts w:hint="default" w:ascii="Times New Roman" w:hAnsi="Times New Roman" w:eastAsia="仿宋_GB2312" w:cs="Times New Roman"/>
          <w:kern w:val="0"/>
          <w:sz w:val="32"/>
          <w:szCs w:val="32"/>
          <w:lang w:val="en-US" w:eastAsia="zh-CN" w:bidi="ar"/>
        </w:rPr>
        <w:t>负责指导森林火灾处置工作，统筹森林防灭火专业应急救援力量建设，培训森林防灭火专业人员；组织、协调、指导相关部门开展森林防灭火工作；制定火灾扑救方案；负责森林火情监测预警工作，健全信息资源获取和共享机制，依法发布森林火险、火灾信息；牵头负责和指导森林火灾毗邻地区联防相关工作；完善森林防火基础设施建设和资金投入，储备足够数量的扑火物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2．承办机构：应急管理股；联系电话：2596242。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（二）区林业局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val="en-US" w:eastAsia="zh-CN" w:bidi="ar"/>
        </w:rPr>
        <w:t>1.工作职责：负责指导全区森林防火工作；组织编制森林火灾防治规划和防护标准措施并指导实施；组织指导相关单位开展森林防火宣传、预警监测、防火巡护、火源管理、防火设施建设等工作，储备足够数量的防火物资；加强森林防火督查检查；指导培训森林防火专业人员；组织公安部门开展森林防火有关工作，协助公安部门查处森林火灾案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2．承办机构：</w:t>
      </w:r>
      <w:r>
        <w:rPr>
          <w:rFonts w:hint="default" w:ascii="Times New Roman" w:hAnsi="Times New Roman" w:eastAsia="仿宋_GB2312" w:cs="Times New Roman"/>
          <w:sz w:val="32"/>
          <w:szCs w:val="32"/>
        </w:rPr>
        <w:t>森林防火股</w:t>
      </w:r>
      <w:r>
        <w:rPr>
          <w:rFonts w:hint="default" w:ascii="Times New Roman" w:hAnsi="Times New Roman" w:eastAsia="仿宋_GB2312" w:cs="Times New Roman"/>
          <w:kern w:val="2"/>
          <w:sz w:val="32"/>
          <w:szCs w:val="32"/>
          <w:lang w:val="en-US" w:eastAsia="zh-CN" w:bidi="ar"/>
        </w:rPr>
        <w:t>；联系电话：</w:t>
      </w:r>
      <w:r>
        <w:rPr>
          <w:rFonts w:hint="default" w:ascii="Times New Roman" w:hAnsi="Times New Roman" w:eastAsia="仿宋_GB2312" w:cs="Times New Roman"/>
          <w:sz w:val="32"/>
          <w:szCs w:val="32"/>
        </w:rPr>
        <w:t>2596385</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（三）屯溪公安分局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1.工作职责：负责组织公安干警维护火灾现场秩序和灾区社会治安工作;协助当地政府和有关部门撤离和转移灾区群众；负责查处森林火灾案件。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2．承办机构：</w:t>
      </w:r>
      <w:r>
        <w:rPr>
          <w:rFonts w:hint="default" w:ascii="Times New Roman" w:hAnsi="Times New Roman" w:eastAsia="仿宋_GB2312" w:cs="Times New Roman"/>
          <w:color w:val="auto"/>
          <w:sz w:val="32"/>
          <w:szCs w:val="32"/>
          <w:lang w:eastAsia="zh-CN"/>
        </w:rPr>
        <w:t>指挥中心</w:t>
      </w:r>
      <w:r>
        <w:rPr>
          <w:rFonts w:hint="default" w:ascii="Times New Roman" w:hAnsi="Times New Roman" w:eastAsia="仿宋_GB2312" w:cs="Times New Roman"/>
          <w:color w:val="auto"/>
          <w:sz w:val="32"/>
          <w:szCs w:val="32"/>
        </w:rPr>
        <w:t>；联系电话：2512929。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方正楷体_GBK" w:cs="Times New Roman"/>
          <w:b/>
          <w:bCs w:val="0"/>
          <w:sz w:val="32"/>
          <w:szCs w:val="32"/>
          <w:lang w:val="en-US"/>
        </w:rPr>
      </w:pPr>
      <w:r>
        <w:rPr>
          <w:rFonts w:hint="default" w:ascii="Times New Roman" w:hAnsi="Times New Roman" w:eastAsia="楷体_GB2312" w:cs="Times New Roman"/>
          <w:b/>
          <w:bCs w:val="0"/>
          <w:color w:val="000000"/>
          <w:kern w:val="0"/>
          <w:sz w:val="32"/>
          <w:szCs w:val="32"/>
          <w:lang w:val="en-US" w:eastAsia="zh-CN" w:bidi="ar"/>
        </w:rPr>
        <w:t>（四）国有林场（</w:t>
      </w:r>
      <w:r>
        <w:rPr>
          <w:rFonts w:hint="default" w:ascii="Times New Roman" w:hAnsi="Times New Roman" w:eastAsia="楷体_GB2312" w:cs="Times New Roman"/>
          <w:b/>
          <w:bCs w:val="0"/>
          <w:kern w:val="0"/>
          <w:sz w:val="32"/>
          <w:szCs w:val="32"/>
          <w:lang w:val="en-US" w:eastAsia="zh-CN" w:bidi="ar"/>
        </w:rPr>
        <w:t>市林科所、歙县歙西林场、</w:t>
      </w:r>
      <w:r>
        <w:rPr>
          <w:rFonts w:hint="default" w:ascii="Times New Roman" w:hAnsi="Times New Roman" w:eastAsia="楷体_GB2312" w:cs="Times New Roman"/>
          <w:b/>
          <w:bCs/>
          <w:kern w:val="0"/>
          <w:sz w:val="32"/>
          <w:szCs w:val="32"/>
          <w:lang w:val="en-US" w:eastAsia="zh-CN" w:bidi="ar"/>
        </w:rPr>
        <w:t>茅山茶场</w:t>
      </w:r>
      <w:r>
        <w:rPr>
          <w:rFonts w:hint="default" w:ascii="Times New Roman" w:hAnsi="Times New Roman" w:eastAsia="楷体_GB2312" w:cs="Times New Roman"/>
          <w:b/>
          <w:bCs w:val="0"/>
          <w:kern w:val="0"/>
          <w:sz w:val="32"/>
          <w:szCs w:val="32"/>
          <w:lang w:val="en-US" w:eastAsia="zh-CN" w:bidi="ar"/>
        </w:rPr>
        <w:t>、博村林场</w:t>
      </w:r>
      <w:r>
        <w:rPr>
          <w:rFonts w:hint="default" w:ascii="Times New Roman" w:hAnsi="Times New Roman" w:eastAsia="楷体_GB2312" w:cs="Times New Roman"/>
          <w:b/>
          <w:bCs w:val="0"/>
          <w:color w:val="000000"/>
          <w:kern w:val="0"/>
          <w:sz w:val="32"/>
          <w:szCs w:val="32"/>
          <w:lang w:val="en-US" w:eastAsia="zh-CN" w:bidi="ar"/>
        </w:rPr>
        <w:t>）、景区管理机构（</w:t>
      </w:r>
      <w:r>
        <w:rPr>
          <w:rFonts w:hint="default" w:ascii="Times New Roman" w:hAnsi="Times New Roman" w:eastAsia="楷体_GB2312" w:cs="Times New Roman"/>
          <w:b/>
          <w:bCs/>
          <w:kern w:val="0"/>
          <w:sz w:val="32"/>
          <w:szCs w:val="32"/>
          <w:lang w:val="en-US" w:eastAsia="zh-CN" w:bidi="ar"/>
        </w:rPr>
        <w:t>花山谜窟</w:t>
      </w:r>
      <w:r>
        <w:rPr>
          <w:rFonts w:hint="default" w:ascii="Times New Roman" w:hAnsi="Times New Roman" w:eastAsia="楷体_GB2312" w:cs="Times New Roman"/>
          <w:b/>
          <w:bCs w:val="0"/>
          <w:color w:val="000000"/>
          <w:kern w:val="0"/>
          <w:sz w:val="32"/>
          <w:szCs w:val="32"/>
          <w:lang w:val="en-US" w:eastAsia="zh-CN" w:bidi="ar"/>
        </w:rPr>
        <w:t>）、林区重点单位（</w:t>
      </w:r>
      <w:r>
        <w:rPr>
          <w:rFonts w:hint="default" w:ascii="Times New Roman" w:hAnsi="Times New Roman" w:eastAsia="楷体_GB2312" w:cs="Times New Roman"/>
          <w:b/>
          <w:bCs/>
          <w:kern w:val="0"/>
          <w:sz w:val="32"/>
          <w:szCs w:val="32"/>
          <w:lang w:val="en-US" w:eastAsia="zh-CN" w:bidi="ar"/>
        </w:rPr>
        <w:t>中石化黄山油库</w:t>
      </w:r>
      <w:r>
        <w:rPr>
          <w:rFonts w:hint="default" w:ascii="Times New Roman" w:hAnsi="Times New Roman" w:eastAsia="楷体_GB2312" w:cs="Times New Roman"/>
          <w:b/>
          <w:bCs w:val="0"/>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工作职责：</w:t>
      </w:r>
      <w:r>
        <w:rPr>
          <w:rFonts w:hint="default" w:ascii="Times New Roman" w:hAnsi="Times New Roman" w:eastAsia="仿宋_GB2312" w:cs="Times New Roman"/>
          <w:kern w:val="0"/>
          <w:sz w:val="32"/>
          <w:szCs w:val="32"/>
          <w:lang w:val="en-US" w:eastAsia="zh-CN" w:bidi="ar"/>
        </w:rPr>
        <w:t>承担本林权或本单位经营范围内山场的森林防灭火主体责任，建立与毗邻镇、村、企业等单位的联防联治机制，</w:t>
      </w:r>
      <w:r>
        <w:rPr>
          <w:rFonts w:hint="default" w:ascii="Times New Roman" w:hAnsi="Times New Roman" w:eastAsia="仿宋_GB2312" w:cs="Times New Roman"/>
          <w:color w:val="000000"/>
          <w:kern w:val="0"/>
          <w:sz w:val="32"/>
          <w:szCs w:val="32"/>
          <w:lang w:val="en-US" w:eastAsia="zh-CN" w:bidi="ar"/>
        </w:rPr>
        <w:t>负责本辖区护林防火的宣传教育，</w:t>
      </w:r>
      <w:r>
        <w:rPr>
          <w:rFonts w:hint="default" w:ascii="Times New Roman" w:hAnsi="Times New Roman" w:eastAsia="仿宋_GB2312" w:cs="Times New Roman"/>
          <w:kern w:val="0"/>
          <w:sz w:val="32"/>
          <w:szCs w:val="32"/>
          <w:lang w:val="en-US" w:eastAsia="zh-CN" w:bidi="ar"/>
        </w:rPr>
        <w:t>在本单位范围内的山场竖立固定森林防灭火宣传警示牌（碑），</w:t>
      </w:r>
      <w:r>
        <w:rPr>
          <w:rFonts w:hint="default" w:ascii="Times New Roman" w:hAnsi="Times New Roman" w:eastAsia="仿宋_GB2312" w:cs="Times New Roman"/>
          <w:color w:val="000000"/>
          <w:kern w:val="0"/>
          <w:sz w:val="32"/>
          <w:szCs w:val="32"/>
          <w:lang w:val="en-US" w:eastAsia="zh-CN" w:bidi="ar"/>
        </w:rPr>
        <w:t>组建专业或兼职森林消防队伍，配置灭火器材，强化林区火种、火源的管理，定期进行巡查及隐患排查，发现或接到群众报告火情后，立即组织扑救并及时上报。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四、镇（街道）工作职责及承办机构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1．工作职责：</w:t>
      </w:r>
      <w:r>
        <w:rPr>
          <w:rFonts w:hint="default" w:ascii="Times New Roman" w:hAnsi="Times New Roman" w:eastAsia="仿宋_GB2312" w:cs="Times New Roman"/>
          <w:color w:val="000000"/>
          <w:kern w:val="0"/>
          <w:sz w:val="32"/>
          <w:szCs w:val="32"/>
          <w:lang w:val="en-US" w:eastAsia="zh-CN" w:bidi="ar"/>
        </w:rPr>
        <w:t>负责本辖区森林防火的责任制落实、宣传教育、火灾隐患排查，建立专职消防队和群众性消防队伍，储备森林消防物资，承担火灾扑救工作，组织参加预防扑救专业培训，积极配合区级森林防火指挥机构组织的监督检查；统筹乡镇、村（社区）护林防火力量，对辖区森林防火区进行日常巡查，发现或接到火灾隐患情况报告及时消除，出现火情第一时间上报，并立即做好火灾早期扑救、疏散受威胁群众等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2．承办机构：</w:t>
      </w:r>
      <w:r>
        <w:rPr>
          <w:rFonts w:hint="eastAsia" w:ascii="Times New Roman" w:hAnsi="Times New Roman" w:eastAsia="仿宋_GB2312" w:cs="Times New Roman"/>
          <w:color w:val="000000"/>
          <w:sz w:val="32"/>
          <w:szCs w:val="32"/>
          <w:lang w:val="en-US" w:eastAsia="zh-CN"/>
        </w:rPr>
        <w:t>黎阳镇城乡建设管理办公室</w:t>
      </w:r>
      <w:r>
        <w:rPr>
          <w:rFonts w:hint="default" w:ascii="Times New Roman" w:hAnsi="Times New Roman" w:eastAsia="仿宋_GB2312" w:cs="Times New Roman"/>
          <w:color w:val="000000"/>
          <w:sz w:val="32"/>
          <w:szCs w:val="32"/>
          <w:lang w:val="en-US" w:eastAsia="zh-CN"/>
        </w:rPr>
        <w:t>；联系电话：</w:t>
      </w:r>
      <w:r>
        <w:rPr>
          <w:rFonts w:hint="eastAsia" w:ascii="Times New Roman" w:hAnsi="Times New Roman" w:eastAsia="仿宋_GB2312" w:cs="Times New Roman"/>
          <w:color w:val="000000"/>
          <w:sz w:val="32"/>
          <w:szCs w:val="32"/>
          <w:lang w:val="en-US" w:eastAsia="zh-CN"/>
        </w:rPr>
        <w:t>2162020</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五、加强区镇联动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_GB2312" w:cs="Times New Roman"/>
          <w:b/>
          <w:bCs w:val="0"/>
          <w:kern w:val="2"/>
          <w:sz w:val="32"/>
          <w:szCs w:val="32"/>
          <w:lang w:val="en-US" w:eastAsia="zh-CN" w:bidi="ar"/>
        </w:rPr>
        <w:t>（一）构建联动监管体系。</w:t>
      </w:r>
      <w:r>
        <w:rPr>
          <w:rFonts w:hint="default" w:ascii="Times New Roman" w:hAnsi="Times New Roman" w:eastAsia="仿宋_GB2312" w:cs="Times New Roman"/>
          <w:kern w:val="2"/>
          <w:sz w:val="32"/>
          <w:szCs w:val="32"/>
          <w:lang w:val="en-US" w:eastAsia="zh-CN" w:bidi="ar"/>
        </w:rPr>
        <w:t>贯彻《中华人民共和国安全生产法》《中华人民共和国突发事件应对法》</w:t>
      </w:r>
      <w:r>
        <w:rPr>
          <w:rFonts w:hint="default" w:ascii="Times New Roman" w:hAnsi="Times New Roman" w:eastAsia="仿宋_GB2312" w:cs="Times New Roman"/>
          <w:color w:val="000000"/>
          <w:kern w:val="0"/>
          <w:sz w:val="32"/>
          <w:szCs w:val="32"/>
          <w:lang w:val="en-US" w:eastAsia="zh-CN" w:bidi="ar"/>
        </w:rPr>
        <w:t>《国务院森林防火条例》《安徽省森林防火办法》</w:t>
      </w:r>
      <w:r>
        <w:rPr>
          <w:rFonts w:hint="default" w:ascii="Times New Roman" w:hAnsi="Times New Roman" w:eastAsia="仿宋_GB2312" w:cs="Times New Roman"/>
          <w:kern w:val="2"/>
          <w:sz w:val="32"/>
          <w:szCs w:val="32"/>
          <w:lang w:val="en-US" w:eastAsia="zh-CN" w:bidi="ar"/>
        </w:rPr>
        <w:t>，区应急局履行区级指挥部办公室的职责，组织、协调风险分析、隐患排查整改和应急处置措施的落实，各镇街、指挥部各成员单位，按照权责匹配、权责一致原则，构建行业监管、属地监管、综合监管相协调的联动监管、处置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（二）理顺区镇职责关系。</w:t>
      </w:r>
      <w:r>
        <w:rPr>
          <w:rFonts w:hint="default" w:ascii="Times New Roman" w:hAnsi="Times New Roman" w:eastAsia="仿宋_GB2312" w:cs="Times New Roman"/>
          <w:kern w:val="2"/>
          <w:sz w:val="32"/>
          <w:szCs w:val="32"/>
          <w:lang w:val="en-US" w:eastAsia="zh-CN" w:bidi="ar"/>
        </w:rPr>
        <w:t>认真落实《屯溪区委托镇街行使部分行政执法权工作实施方案》, 明确区直部门之间、区直部门与镇（街）之间的职责分工，发挥区镇（街）案件移送、联席会议、执法协助、争议协调等7项基层综合行政执法协调机制作用，加强沟通协调，防止重复监管和监管真空。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（三）发挥网格管理作用。</w:t>
      </w:r>
      <w:r>
        <w:rPr>
          <w:rFonts w:hint="default" w:ascii="Times New Roman" w:hAnsi="Times New Roman" w:eastAsia="仿宋_GB2312" w:cs="Times New Roman"/>
          <w:kern w:val="2"/>
          <w:sz w:val="32"/>
          <w:szCs w:val="32"/>
          <w:lang w:val="en-US" w:eastAsia="zh-CN" w:bidi="ar"/>
        </w:rPr>
        <w:t>积极运用《屯溪区以高质量党建引领基层网格化治理的实施方案》《屯溪区网格化管理联勤联动工作巡查督查实施意见（试行）》《屯溪区“镇街吹哨、部门报到”机制》《屯溪区统一政府热线服务平台管理制度》，强化镇街统一指挥和统筹协调职责，推动区镇（街）执法联勤联动，构建网格化服务管理闭环运行机制，不断提升治理效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六、加强依单监管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（一）强化监督全覆盖。</w:t>
      </w:r>
      <w:r>
        <w:rPr>
          <w:rFonts w:hint="default" w:ascii="Times New Roman" w:hAnsi="Times New Roman" w:eastAsia="仿宋_GB2312" w:cs="Times New Roman"/>
          <w:kern w:val="2"/>
          <w:sz w:val="32"/>
          <w:szCs w:val="32"/>
          <w:lang w:val="en-US" w:eastAsia="zh-CN" w:bidi="ar"/>
        </w:rPr>
        <w:t>镇纪委、街道纪工委、区纪委监委机关派驻（派出）机构要加强清单事项履职情况的监管，按照管理权限进行监督执纪问责和监督调查处置。区委编办对各责任单位执行“三定”规定情况、清单事项职责分工情况进行监督，承担清单事项履职中的机构编制违规违纪违法行为处理和问责的具体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区纪委监委各派驻（派出）机构按照管理权限，对区级职能部门是否规范履行主体责任，是否存在不作为、乱作为等行为进行监督；镇纪委、街道纪工委按照管理权限，对镇街各单位是否规范履行配合职责，是否存在不作为、乱作为等行为进行监督。区委编办对区级职能部门、镇街是否按照“三定”规定履行职责，是否落实清单事项职责分工进行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（二）强化人员监督。</w:t>
      </w:r>
      <w:r>
        <w:rPr>
          <w:rFonts w:hint="default" w:ascii="Times New Roman" w:hAnsi="Times New Roman" w:eastAsia="仿宋_GB2312" w:cs="Times New Roman"/>
          <w:kern w:val="2"/>
          <w:sz w:val="32"/>
          <w:szCs w:val="32"/>
          <w:lang w:val="en-US" w:eastAsia="zh-CN" w:bidi="ar"/>
        </w:rPr>
        <w:t>建立领导干部违法干预执法活动和插手具体案件的查处责任追究制度，加强对从事</w:t>
      </w:r>
      <w:r>
        <w:rPr>
          <w:rFonts w:hint="default" w:ascii="Times New Roman" w:hAnsi="Times New Roman" w:eastAsia="仿宋_GB2312" w:cs="Times New Roman"/>
          <w:sz w:val="32"/>
          <w:szCs w:val="32"/>
          <w:lang w:eastAsia="zh-CN"/>
        </w:rPr>
        <w:t>安全风险管理、隐患排查整改和事故应对强制措施</w:t>
      </w:r>
      <w:r>
        <w:rPr>
          <w:rFonts w:hint="default" w:ascii="Times New Roman" w:hAnsi="Times New Roman" w:eastAsia="仿宋_GB2312" w:cs="Times New Roman"/>
          <w:kern w:val="2"/>
          <w:sz w:val="32"/>
          <w:szCs w:val="32"/>
          <w:lang w:val="en-US" w:eastAsia="zh-CN" w:bidi="ar"/>
        </w:rPr>
        <w:t>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val="0"/>
          <w:kern w:val="2"/>
          <w:sz w:val="32"/>
          <w:szCs w:val="32"/>
          <w:lang w:val="en-US" w:eastAsia="zh-CN" w:bidi="ar"/>
        </w:rPr>
        <w:t>（三）强化责任追究。</w:t>
      </w:r>
      <w:r>
        <w:rPr>
          <w:rFonts w:hint="default" w:ascii="Times New Roman" w:hAnsi="Times New Roman" w:eastAsia="仿宋_GB2312" w:cs="Times New Roman"/>
          <w:kern w:val="2"/>
          <w:sz w:val="32"/>
          <w:szCs w:val="32"/>
          <w:lang w:val="en-US" w:eastAsia="zh-CN" w:bidi="ar"/>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七、主要依据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1.《中华人民共和国安全生产法》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2.《中华人民共和国突发事件应对法》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3.《国务院森林防火条例》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4.《安徽省森林防火办法》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0"/>
          <w:sz w:val="32"/>
          <w:szCs w:val="32"/>
          <w:lang w:val="en-US" w:eastAsia="zh-CN" w:bidi="ar"/>
        </w:rPr>
        <w:t>屯溪区人民政府办公室关于印发屯溪区森林防灭火应急预案的通知》（屯政办〔2020〕8号）</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highlight w:val="none"/>
          <w:lang w:val="en-US" w:eastAsia="zh-CN"/>
        </w:rPr>
      </w:pPr>
      <w:r>
        <w:rPr>
          <w:rFonts w:hint="default" w:ascii="Times New Roman" w:hAnsi="Times New Roman" w:eastAsia="方正小标宋_GBK" w:cs="Times New Roman"/>
          <w:sz w:val="44"/>
          <w:szCs w:val="44"/>
        </w:rPr>
        <w:br w:type="page"/>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43.</w:t>
      </w:r>
      <w:r>
        <w:rPr>
          <w:rFonts w:hint="default" w:ascii="宋体" w:hAnsi="宋体" w:eastAsia="宋体" w:cs="宋体"/>
          <w:color w:val="000000"/>
          <w:sz w:val="44"/>
          <w:szCs w:val="44"/>
          <w:highlight w:val="none"/>
          <w:lang w:val="en-US" w:eastAsia="zh-CN"/>
        </w:rPr>
        <w:t>食品生产经营企业日常安全监管执法</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一、监管事项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食品经营者对其经营的食品的安全负责，应当依照《中华人民共和国食品安全法》</w:t>
      </w:r>
      <w:r>
        <w:rPr>
          <w:rFonts w:hint="eastAsia" w:ascii="仿宋_GB2312" w:hAnsi="仿宋_GB2312" w:eastAsia="仿宋_GB2312" w:cs="仿宋_GB2312"/>
          <w:sz w:val="32"/>
          <w:szCs w:val="32"/>
          <w:lang w:eastAsia="zh-CN"/>
        </w:rPr>
        <w:t>等法律法规</w:t>
      </w:r>
      <w:r>
        <w:rPr>
          <w:rFonts w:hint="eastAsia" w:ascii="仿宋_GB2312" w:hAnsi="仿宋_GB2312" w:eastAsia="仿宋_GB2312" w:cs="仿宋_GB2312"/>
          <w:sz w:val="32"/>
          <w:szCs w:val="32"/>
        </w:rPr>
        <w:t>和食品安全标准从事经营活动，保证食品安全，诚信自律，接受社会监督，承担社会责任。</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履行食品经营安全监督管理职责，有权对食品经营者进行监督检查。具体事项有：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承担对“无照无证”从事食品经营违法行为的查处工作，包括依法应当取得食品经营许可而未取得，从事食品经营项目的行为；超出许可核定的范围从事食品经营项目的行为；食品经营许可有效期届满或者被依法吊销、撤销、注销后，继续从事该经营项目的行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承担食品经营环节的食品安全监督管理。</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组织实施食品抽查及后处理，组织开展食品安全专项整治。</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按规定开展食品安全突发事件的应对处置和食品安全案件查处工作。</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承担食品安全宣传教育及其他相关工作。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区市场监督管理局着重监督实施食品经营行政许可。建立食品安全隐患排查治理机制，制定全区食品安全检查年度计划、重大整顿治理方案并组织落实。参与制定全区食品安全风险监测实施方案，根据食品安全风险监测方案开展食品安全风险监测工作。负责建立全区食品药品安全信息统一公布制度，依法公布食品药品安全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二、协同监管机制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（一）实行证照审批信息联动共享。</w:t>
      </w:r>
      <w:r>
        <w:rPr>
          <w:rFonts w:hint="eastAsia" w:ascii="仿宋_GB2312" w:hAnsi="仿宋_GB2312" w:eastAsia="仿宋_GB2312" w:cs="仿宋_GB2312"/>
          <w:sz w:val="32"/>
          <w:szCs w:val="32"/>
        </w:rPr>
        <w:t>建立信息共享机制，推进全区商事主体登记信息推送和加强事中事后监管的“证照联动审批监管平台”建设，消除信息碎片化、孤岛化现象，实现互联互通。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已领取营业执照并需取得许可的商事主体，要通过企业信用信息公示系统和“证照联动审批监管平台”及时推送相关信息，督促商事主体申办许可，对确不具备许可条件不能颁发许可的，应及时通知申请人并告知理由，要求其依法办理注销或经营范围变更登记。</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（二）落实信息公示责任。</w:t>
      </w:r>
      <w:r>
        <w:rPr>
          <w:rFonts w:hint="eastAsia" w:ascii="仿宋_GB2312" w:hAnsi="仿宋_GB2312" w:eastAsia="仿宋_GB2312" w:cs="仿宋_GB2312"/>
          <w:sz w:val="32"/>
          <w:szCs w:val="32"/>
        </w:rPr>
        <w:t>建立统一的食品安全信息平台，实行食品安全信息统一公布制度。</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依据职责公布食品安全日常监督管理信息。严格执行《企业信息公示暂行条例》的规定要求，及时、准确、完整地通过企业信用信息系统，公示商事主体的行政许可、资质资格、行政监管、行政处罚等相关信息。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（三）构建联动监管体系。</w:t>
      </w:r>
      <w:r>
        <w:rPr>
          <w:rFonts w:hint="eastAsia" w:ascii="仿宋_GB2312" w:hAnsi="仿宋_GB2312" w:eastAsia="仿宋_GB2312" w:cs="仿宋_GB2312"/>
          <w:sz w:val="32"/>
          <w:szCs w:val="32"/>
        </w:rPr>
        <w:t>按照权责一致、权责匹配要求，构建企业自律、行业自治、政府监管、社会监督的联动监管体系。加强与农业等部门的沟通协作，建立健全行政审批、行业主管与后续监管协调一致的食品经营监管机制。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对依法应当取得而未取得审批或者其他批准文件、擅自从事食品经营相关活动的，由</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依法牵头查处。区市场监督管理局发现涉嫌食品经营安全犯罪的，按照有关规定及时将案件移送公安机关。公安机关商请提供食品经营检验结论、认定意见以及对涉案物品进行无害化处理的，区市场监督管理局应当及时提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三、监管措施</w:t>
      </w:r>
    </w:p>
    <w:p>
      <w:pPr>
        <w:keepNext w:val="0"/>
        <w:keepLines w:val="0"/>
        <w:pageBreakBefore w:val="0"/>
        <w:widowControl/>
        <w:kinsoku/>
        <w:wordWrap/>
        <w:overflowPunct/>
        <w:topLinePunct w:val="0"/>
        <w:autoSpaceDE/>
        <w:autoSpaceDN/>
        <w:bidi w:val="0"/>
        <w:adjustRightInd/>
        <w:snapToGrid w:val="0"/>
        <w:spacing w:line="560" w:lineRule="exact"/>
        <w:ind w:firstLine="619"/>
        <w:jc w:val="left"/>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（一）实行食品经营全覆盖监管。</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制定年度监管计划，确定食品经营监督管理的重点、方式和频次，实施全覆盖监管。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根据年度监管计划、餐饮服务量化分级管理、食品销售环节风险分级监督管理以及餐饮服务食品风险分级监督管理工作要求，按照风险分级评定等级确定监督检查频次。对下列食品经营者，实时增加监督检查频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）专项整治工作安排的；（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）被申诉举报的、销售抽检结果不符合食品安全标准食品的、上级交办的食品安全案件线索；（</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）发生食品安全事故的；（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）责令限期改正期限届满的；（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）新设立六个月内的食品经营者；。</w:t>
      </w:r>
    </w:p>
    <w:p>
      <w:pPr>
        <w:keepNext w:val="0"/>
        <w:keepLines w:val="0"/>
        <w:pageBreakBefore w:val="0"/>
        <w:widowControl/>
        <w:kinsoku/>
        <w:wordWrap/>
        <w:overflowPunct/>
        <w:topLinePunct w:val="0"/>
        <w:autoSpaceDE/>
        <w:autoSpaceDN/>
        <w:bidi w:val="0"/>
        <w:adjustRightInd/>
        <w:snapToGrid w:val="0"/>
        <w:spacing w:line="560" w:lineRule="exact"/>
        <w:ind w:firstLine="619"/>
        <w:jc w:val="left"/>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（二）现场监督检查。</w:t>
      </w:r>
      <w:r>
        <w:rPr>
          <w:rFonts w:hint="eastAsia" w:ascii="仿宋_GB2312" w:hAnsi="仿宋_GB2312" w:eastAsia="仿宋_GB2312" w:cs="仿宋_GB2312"/>
          <w:sz w:val="32"/>
          <w:szCs w:val="32"/>
        </w:rPr>
        <w:t>按照对主体进行分类检查原则，分别对小商店、批发部、超市、农贸市场、学校（托幼机构）食堂、大型餐馆、中小型餐馆、小吃店、机关企事业单位食堂等检查对象依法确定监督检查项目。</w:t>
      </w:r>
    </w:p>
    <w:p>
      <w:pPr>
        <w:keepNext w:val="0"/>
        <w:keepLines w:val="0"/>
        <w:pageBreakBefore w:val="0"/>
        <w:widowControl/>
        <w:kinsoku/>
        <w:wordWrap/>
        <w:overflowPunct/>
        <w:topLinePunct w:val="0"/>
        <w:autoSpaceDE/>
        <w:autoSpaceDN/>
        <w:bidi w:val="0"/>
        <w:adjustRightInd/>
        <w:snapToGrid w:val="0"/>
        <w:spacing w:line="560" w:lineRule="exact"/>
        <w:ind w:firstLine="619"/>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监督检查食品经营者履行进货查验义务和记录义务，应采取食品“倒查”等方式检查其保留供货者提供的进货票据和许可证、营业执照复印件，以及批次食品出厂检验合格证或者质量检验合格报告等复印件。对食品经营者索取的票、证不符合法定要求的，还要通过食品“倒查”方式对食品经营企业实施监督检查；对不属于本执法单位辖区的食品经营企业，应通报给食品经营企业属地的食品药品监管部门。鼓励食品经营者使用电子追溯平台等信息化手段履行进货查验和记录义务。</w:t>
      </w:r>
    </w:p>
    <w:p>
      <w:pPr>
        <w:keepNext w:val="0"/>
        <w:keepLines w:val="0"/>
        <w:pageBreakBefore w:val="0"/>
        <w:widowControl/>
        <w:kinsoku/>
        <w:wordWrap/>
        <w:overflowPunct/>
        <w:topLinePunct w:val="0"/>
        <w:autoSpaceDE/>
        <w:autoSpaceDN/>
        <w:bidi w:val="0"/>
        <w:adjustRightInd/>
        <w:snapToGrid w:val="0"/>
        <w:spacing w:line="560" w:lineRule="exact"/>
        <w:ind w:firstLine="619"/>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楷体_GB2312" w:hAnsi="仿宋_GB2312" w:eastAsia="楷体_GB2312" w:cs="仿宋_GB2312"/>
          <w:sz w:val="32"/>
          <w:szCs w:val="32"/>
        </w:rPr>
        <w:t>食品经营抽样检验。</w:t>
      </w:r>
      <w:r>
        <w:rPr>
          <w:rFonts w:hint="eastAsia" w:ascii="仿宋_GB2312" w:hAnsi="仿宋_GB2312" w:eastAsia="仿宋_GB2312" w:cs="仿宋_GB2312"/>
          <w:sz w:val="32"/>
          <w:szCs w:val="32"/>
        </w:rPr>
        <w:t>区市场监督管理局根据年度抽检计划，对食品经营者经营的食品进行定期或者不定期的抽样检验，并依据有关规定公布检验结果，不得免检。</w:t>
      </w:r>
    </w:p>
    <w:p>
      <w:pPr>
        <w:keepNext w:val="0"/>
        <w:keepLines w:val="0"/>
        <w:pageBreakBefore w:val="0"/>
        <w:kinsoku/>
        <w:wordWrap/>
        <w:overflowPunct/>
        <w:topLinePunct w:val="0"/>
        <w:autoSpaceDE/>
        <w:autoSpaceDN/>
        <w:bidi w:val="0"/>
        <w:adjustRightInd/>
        <w:spacing w:line="560" w:lineRule="exact"/>
        <w:ind w:firstLine="64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（四）采取信用监管措施。</w:t>
      </w: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区市场监督管理局建立食品经营者食品安全信用档案，记录许可颁发、日常监督检查结果、违法行为查处等情况，依法向社会公布并实时更新。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按照国家食品药品监督管理总局关于餐饮服务食品安全量化分级管理工作要求，开展餐饮服务食品安全量化分级管理动态等级与年度等级的评定工作，并在食品安全监管信息公示牌、网站等进行公示。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根据《安徽省食品药品风险分级监督管理办法（试行）》要求，开展食品销售、餐饮服务风险分级管理工作，并在食品安全监管信息公示牌、网站等进行公示。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对有不良信用记录的食品经营者增加监督检查频次，对违法行为情节严重的，通报投资主管部门、证券监督管理机构和有关的金融机构。</w:t>
      </w:r>
    </w:p>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s="仿宋_GB2312"/>
          <w:sz w:val="32"/>
          <w:szCs w:val="32"/>
        </w:rPr>
      </w:pPr>
      <w:r>
        <w:rPr>
          <w:rFonts w:ascii="楷体_GB2312" w:hAnsi="仿宋_GB2312" w:eastAsia="楷体_GB2312" w:cs="仿宋_GB2312"/>
          <w:sz w:val="32"/>
          <w:szCs w:val="32"/>
        </w:rPr>
        <w:t xml:space="preserve">   </w:t>
      </w:r>
      <w:r>
        <w:rPr>
          <w:rFonts w:hint="eastAsia" w:ascii="楷体_GB2312" w:hAnsi="仿宋_GB2312" w:eastAsia="楷体_GB2312" w:cs="仿宋_GB2312"/>
          <w:sz w:val="32"/>
          <w:szCs w:val="32"/>
        </w:rPr>
        <w:t>（五）开展食品经营责任约谈。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食品经营过程中存在食品安全隐患，未及时采取措施消除的，区市场监督管理局对食品经营者的法定代表人或者主要负责人进行责任约谈。责任约谈情况和整改情况纳入食品生产者食品安全信用档案。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区市场监督管理局等部门未及时发现食品生产安全系统性风险，未及时消除监督管理区域内的食品经营安全隐患的，区政府可以对其主要负责人进行责任约谈；政府未履行食品生产安全职责，未及时消除区域性重大食品安全隐患的，上级政府可以对其主要负责人进行责任约谈；被约谈的食品药品监督管理等部门、政府应当立即采取措施，对食品经营安全监督管理工作进行整改；责任约谈情况和整改情况应当纳入政府和有关部门食品安全监督管理工作评议、考核记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四、事后处理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建立完善鼓励企业内部员工举报食品经营企业违法行为的“吹哨人制度”，同时鼓励社会个人和组织积极向区市场监督管理局举报企业各类违法行为，对核查属实的及时按照规定兑现举报奖励，并为举报人保密。</w:t>
      </w:r>
    </w:p>
    <w:p>
      <w:pPr>
        <w:keepNext w:val="0"/>
        <w:keepLines w:val="0"/>
        <w:pageBreakBefore w:val="0"/>
        <w:kinsoku/>
        <w:wordWrap/>
        <w:overflowPunct/>
        <w:topLinePunct w:val="0"/>
        <w:autoSpaceDE/>
        <w:autoSpaceDN/>
        <w:bidi w:val="0"/>
        <w:adjustRightInd/>
        <w:spacing w:line="56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（二）对检查中发现的问题隐患、共性问题，通过约谈方式督促企业及时整改。对已经违反法律规定，符合立案条件的，及时立案查处，并根据</w:t>
      </w:r>
      <w:r>
        <w:rPr>
          <w:rFonts w:hint="eastAsia" w:ascii="仿宋_GB2312" w:hAnsi="仿宋_GB2312" w:eastAsia="仿宋_GB2312" w:cs="仿宋_GB2312"/>
          <w:sz w:val="32"/>
          <w:szCs w:val="32"/>
          <w:lang w:eastAsia="zh-CN"/>
        </w:rPr>
        <w:t>市场监督管理</w:t>
      </w:r>
      <w:r>
        <w:rPr>
          <w:rFonts w:hint="eastAsia" w:ascii="仿宋_GB2312" w:hAnsi="仿宋_GB2312" w:eastAsia="仿宋_GB2312" w:cs="仿宋_GB2312"/>
          <w:sz w:val="32"/>
          <w:szCs w:val="32"/>
        </w:rPr>
        <w:t>总局《</w:t>
      </w:r>
      <w:r>
        <w:rPr>
          <w:rFonts w:hint="eastAsia" w:ascii="仿宋_GB2312" w:hAnsi="仿宋_GB2312" w:eastAsia="仿宋_GB2312" w:cs="仿宋_GB2312"/>
          <w:sz w:val="32"/>
          <w:szCs w:val="32"/>
          <w:lang w:eastAsia="zh-CN"/>
        </w:rPr>
        <w:t>市场监督管理行政处罚程序暂行规定</w:t>
      </w:r>
      <w:r>
        <w:rPr>
          <w:rFonts w:hint="eastAsia" w:ascii="仿宋_GB2312" w:hAnsi="仿宋_GB2312" w:eastAsia="仿宋_GB2312" w:cs="仿宋_GB2312"/>
          <w:sz w:val="32"/>
          <w:szCs w:val="32"/>
        </w:rPr>
        <w:t>》的规定，依法开展调查取证，及时作出决定。发现企业行为涉嫌犯罪的，按照有关规定及时将案件移送公安机关，并协助公安机关调查处理。</w:t>
      </w:r>
    </w:p>
    <w:p>
      <w:pPr>
        <w:keepNext w:val="0"/>
        <w:keepLines w:val="0"/>
        <w:pageBreakBefore w:val="0"/>
        <w:kinsoku/>
        <w:wordWrap/>
        <w:overflowPunct/>
        <w:topLinePunct w:val="0"/>
        <w:autoSpaceDE/>
        <w:autoSpaceDN/>
        <w:bidi w:val="0"/>
        <w:adjustRightInd/>
        <w:spacing w:line="560"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（三）行政相对人和利害关系人对</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在食品经营监督管理工作中作出的具体行政行为不服的，可以自收到决定之日起</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日内向黄山区人民政府申请行政复议，也可以于六个月内依法向黄山区人民法院提起行政诉讼。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五、责任追溯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（一）加强层级监督。</w:t>
      </w:r>
      <w:r>
        <w:rPr>
          <w:rFonts w:hint="eastAsia" w:ascii="仿宋_GB2312" w:hAnsi="仿宋_GB2312" w:eastAsia="仿宋_GB2312" w:cs="仿宋_GB2312"/>
          <w:sz w:val="32"/>
          <w:szCs w:val="32"/>
        </w:rPr>
        <w:t>严格落实食品安全监管“三查三单”制度，对各</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是否履行监管责任进行监督问责，对日常监管中发现的问题是否依法处理，是否存在不作为、乱作为等进行监督问责，对交办的案件是否认真调查并按时报告调查结果进行监督问责。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（二）强化人员监督。</w:t>
      </w:r>
      <w:r>
        <w:rPr>
          <w:rFonts w:hint="eastAsia" w:ascii="仿宋_GB2312" w:hAnsi="仿宋_GB2312" w:eastAsia="仿宋_GB2312" w:cs="仿宋_GB2312"/>
          <w:sz w:val="32"/>
          <w:szCs w:val="32"/>
        </w:rPr>
        <w:t>对不符合审批条件的申请人发放许可，或者对符合审批条件的申请人不发放许可，或者超越法定职权、超过法定期限、不按法定程序发放许可，对直接负责的主管人员和其他直接责任人员依法给予处分；构成犯罪的，依法追究刑事责任。</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应加强对日常监管人员的监督，主要是对监管人员是否定期赴现场检查、是否严格监管、是否认真填报检查事项进行监督问责。</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（三）责任追究机制。</w:t>
      </w:r>
      <w:r>
        <w:rPr>
          <w:rFonts w:hint="eastAsia" w:ascii="仿宋_GB2312" w:hAnsi="仿宋_GB2312" w:eastAsia="仿宋_GB2312" w:cs="仿宋_GB2312"/>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六、保障措施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（一）实施审批查改革。</w:t>
      </w:r>
      <w:r>
        <w:rPr>
          <w:rFonts w:hint="eastAsia" w:ascii="仿宋_GB2312" w:hAnsi="仿宋_GB2312" w:eastAsia="仿宋_GB2312" w:cs="仿宋_GB2312"/>
          <w:sz w:val="32"/>
          <w:szCs w:val="32"/>
          <w:lang w:eastAsia="zh-CN"/>
        </w:rPr>
        <w:t>市场监督管理部门</w:t>
      </w:r>
      <w:r>
        <w:rPr>
          <w:rFonts w:hint="eastAsia" w:ascii="仿宋_GB2312" w:hAnsi="仿宋_GB2312" w:eastAsia="仿宋_GB2312" w:cs="仿宋_GB2312"/>
          <w:sz w:val="32"/>
          <w:szCs w:val="32"/>
        </w:rPr>
        <w:t>要高度重视食品经营许可事中事后监管工作，按照“审、批、查”相互分离、相互衔接和简政放权、放管结合、转变职能的要求，强化组织领导，完善监管办法，落实保障措施，严肃查处问题，确保事中事后监管工作有序进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（二）加强人员培训。</w:t>
      </w:r>
      <w:r>
        <w:rPr>
          <w:rFonts w:hint="eastAsia" w:ascii="仿宋_GB2312" w:hAnsi="仿宋_GB2312" w:eastAsia="仿宋_GB2312" w:cs="仿宋_GB2312"/>
          <w:sz w:val="32"/>
          <w:szCs w:val="32"/>
        </w:rPr>
        <w:t>加强对食品安全监管执法人员食品安全法律、法规、标准和专业知识与执法能力等的培训，并组织考核。不具备相应知识和能力的，不得从事食品安全监管工作。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（三）加强普法宣传。</w:t>
      </w:r>
      <w:r>
        <w:rPr>
          <w:rFonts w:hint="eastAsia" w:ascii="仿宋_GB2312" w:hAnsi="仿宋_GB2312" w:eastAsia="仿宋_GB2312" w:cs="仿宋_GB2312"/>
          <w:sz w:val="32"/>
          <w:szCs w:val="32"/>
        </w:rPr>
        <w:t>运用多种方式宣传食品安全的法律法规，提升管理相对人和公众的法律意识。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七、主要监管依据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（一）《中华人民共和国食品安全法》；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（二）《食品经营许可管理办法》（国家食品药品监督管理总局令2015年第17号）</w:t>
      </w:r>
      <w:r>
        <w:rPr>
          <w:rFonts w:hint="eastAsia" w:ascii="仿宋_GB2312" w:hAnsi="仿宋_GB2312" w:eastAsia="仿宋_GB2312" w:cs="仿宋_GB2312"/>
          <w:sz w:val="32"/>
          <w:szCs w:val="32"/>
          <w:lang w:eastAsia="zh-CN"/>
        </w:rPr>
        <w:t>；</w:t>
      </w: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r>
        <w:rPr>
          <w:rFonts w:hint="eastAsia" w:ascii="仿宋_GB2312" w:hAnsi="仿宋_GB2312" w:eastAsia="仿宋_GB2312" w:cs="仿宋_GB2312"/>
          <w:sz w:val="32"/>
          <w:szCs w:val="32"/>
        </w:rPr>
        <w:t>（三）</w:t>
      </w:r>
      <w:r>
        <w:rPr>
          <w:rFonts w:hint="eastAsia" w:ascii="仿宋_GB2312" w:hAnsi="宋体" w:eastAsia="仿宋_GB2312" w:cs="宋体"/>
          <w:color w:val="000000"/>
          <w:sz w:val="32"/>
          <w:szCs w:val="32"/>
        </w:rPr>
        <w:t>《安徽省市场监督管理局关于印发&lt;安徽省市场监督管理行政事权划分指导意见（试行）&gt;的通知》（皖市监法〔2021〕3号</w:t>
      </w:r>
      <w:r>
        <w:rPr>
          <w:rFonts w:hint="eastAsia" w:ascii="仿宋_GB2312" w:hAnsi="宋体" w:eastAsia="仿宋_GB2312" w:cs="宋体"/>
          <w:color w:val="000000"/>
          <w:sz w:val="32"/>
          <w:szCs w:val="32"/>
          <w:lang w:eastAsia="zh-CN"/>
        </w:rPr>
        <w:t>。</w:t>
      </w: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firstLine="640"/>
        <w:jc w:val="left"/>
        <w:textAlignment w:val="auto"/>
        <w:rPr>
          <w:rFonts w:hint="eastAsia" w:ascii="仿宋_GB2312" w:hAnsi="宋体" w:eastAsia="仿宋_GB2312" w:cs="宋体"/>
          <w:color w:val="000000"/>
          <w:sz w:val="32"/>
          <w:szCs w:val="32"/>
          <w:lang w:eastAsia="zh-CN"/>
        </w:rPr>
      </w:pPr>
    </w:p>
    <w:p>
      <w:pPr>
        <w:pStyle w:val="5"/>
        <w:keepNext w:val="0"/>
        <w:keepLines w:val="0"/>
        <w:pageBreakBefore w:val="0"/>
        <w:widowControl/>
        <w:kinsoku/>
        <w:wordWrap/>
        <w:overflowPunct/>
        <w:topLinePunct w:val="0"/>
        <w:autoSpaceDE/>
        <w:autoSpaceDN/>
        <w:bidi w:val="0"/>
        <w:adjustRightInd/>
        <w:spacing w:line="560" w:lineRule="exact"/>
        <w:ind w:right="526"/>
        <w:jc w:val="left"/>
        <w:textAlignment w:val="auto"/>
        <w:rPr>
          <w:rFonts w:hint="default" w:ascii="仿宋_GB2312" w:hAnsi="宋体" w:eastAsia="仿宋_GB2312" w:cs="宋体"/>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44.</w:t>
      </w:r>
      <w:r>
        <w:rPr>
          <w:rFonts w:hint="default" w:ascii="宋体" w:hAnsi="宋体" w:eastAsia="宋体" w:cs="宋体"/>
          <w:color w:val="000000"/>
          <w:sz w:val="44"/>
          <w:szCs w:val="44"/>
          <w:highlight w:val="none"/>
          <w:lang w:val="en-US" w:eastAsia="zh-CN"/>
        </w:rPr>
        <w:t>食品小作坊、小餐饮、食品摊点日常安全监管执法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食品小作坊、小餐饮、食品摊点日常安全监管执法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食品股；</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2596291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1.工作职责：负责流动摊点的管理，及时制止、查处不规范经营的行为。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执法中队；</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2595219</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镇（街道）工作职责及承办机构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食品安全隐患或食品生产经营违法违规行为，及时上报市场监管部门，并协助有关执法部门做好执法相关秩序维护等工作；积极做好食品安全信息报告、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val="en-US" w:eastAsia="zh-CN"/>
        </w:rPr>
        <w:t>黎阳</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综合行政执法大队</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2162025。</w:t>
      </w: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（一）理顺区镇职责关系。</w:t>
      </w:r>
      <w:r>
        <w:rPr>
          <w:rFonts w:hint="default" w:ascii="Times New Roman" w:hAnsi="Times New Roman" w:eastAsia="仿宋_GB2312" w:cs="Times New Roman"/>
          <w:color w:val="auto"/>
          <w:sz w:val="32"/>
          <w:szCs w:val="32"/>
          <w:lang w:val="en-US" w:eastAsia="zh-CN"/>
        </w:rPr>
        <w:t>认真落实《屯溪区优化镇街权责清单厘清区镇职责边界工作配套机制》《屯溪区区直部门派驻机构管理暂行规定》</w:t>
      </w:r>
      <w:r>
        <w:rPr>
          <w:rFonts w:hint="default" w:ascii="Times New Roman" w:hAnsi="Times New Roman" w:eastAsia="仿宋_GB2312" w:cs="Times New Roman"/>
          <w:color w:val="000000"/>
          <w:kern w:val="0"/>
          <w:sz w:val="32"/>
          <w:szCs w:val="32"/>
          <w:u w:val="none"/>
          <w:lang w:val="en-US" w:eastAsia="zh-CN"/>
        </w:rPr>
        <w:t>《屯溪区委托镇街行使部分行政执法权工作实施方案》，</w:t>
      </w:r>
      <w:r>
        <w:rPr>
          <w:rFonts w:hint="default" w:ascii="Times New Roman" w:hAnsi="Times New Roman" w:eastAsia="仿宋_GB2312" w:cs="Times New Roman"/>
          <w:color w:val="auto"/>
          <w:sz w:val="32"/>
          <w:szCs w:val="32"/>
          <w:lang w:val="en-US" w:eastAsia="zh-CN"/>
        </w:rPr>
        <w:t>明确区直部门之间、区直部门与镇（街）之间的职责分工，强化镇街对清单事项的协调权和督办权，着力解决镇街权责不匹配，“权小责大”难题，推动实现“问题在一线发现、诉求在一线回应、矛盾在一线化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（二）发挥网格管理作用。</w:t>
      </w:r>
      <w:r>
        <w:rPr>
          <w:rFonts w:hint="default" w:ascii="Times New Roman" w:hAnsi="Times New Roman" w:eastAsia="仿宋_GB2312" w:cs="Times New Roman"/>
          <w:b w:val="0"/>
          <w:bCs w:val="0"/>
          <w:color w:val="auto"/>
          <w:sz w:val="32"/>
          <w:szCs w:val="32"/>
          <w:lang w:val="en-US" w:eastAsia="zh-CN"/>
        </w:rPr>
        <w:t>积极运用</w:t>
      </w:r>
      <w:r>
        <w:rPr>
          <w:rFonts w:hint="default" w:ascii="Times New Roman" w:hAnsi="Times New Roman" w:eastAsia="仿宋_GB2312" w:cs="Times New Roman"/>
          <w:color w:val="000000"/>
          <w:kern w:val="0"/>
          <w:sz w:val="32"/>
          <w:szCs w:val="32"/>
          <w:u w:val="none"/>
          <w:lang w:val="en-US" w:eastAsia="zh-CN"/>
        </w:rPr>
        <w:t>《屯溪区以高质量党建引领基层网格化治理的实施方案》《屯溪区网格化管理联勤联动工作巡查督查实施意见（试行）》</w:t>
      </w:r>
      <w:r>
        <w:rPr>
          <w:rFonts w:hint="default" w:ascii="Times New Roman" w:hAnsi="Times New Roman" w:eastAsia="仿宋_GB2312" w:cs="Times New Roman"/>
          <w:b w:val="0"/>
          <w:bCs w:val="0"/>
          <w:color w:val="auto"/>
          <w:sz w:val="32"/>
          <w:szCs w:val="32"/>
          <w:u w:val="none"/>
          <w:lang w:val="en-US" w:eastAsia="zh-CN"/>
        </w:rPr>
        <w:t>《屯溪区“镇街吹哨、部门报到”机制》</w:t>
      </w:r>
      <w:r>
        <w:rPr>
          <w:rFonts w:hint="default" w:ascii="Times New Roman" w:hAnsi="Times New Roman" w:eastAsia="仿宋_GB2312" w:cs="Times New Roman"/>
          <w:color w:val="000000"/>
          <w:kern w:val="0"/>
          <w:sz w:val="32"/>
          <w:szCs w:val="32"/>
          <w:u w:val="none"/>
          <w:lang w:val="en-US" w:eastAsia="zh-CN"/>
        </w:rPr>
        <w:t>《屯溪区统一政府热线服务平台管理制度》</w:t>
      </w:r>
      <w:r>
        <w:rPr>
          <w:rFonts w:hint="default" w:ascii="Times New Roman" w:hAnsi="Times New Roman" w:eastAsia="仿宋_GB2312" w:cs="Times New Roman"/>
          <w:color w:val="auto"/>
          <w:sz w:val="32"/>
          <w:szCs w:val="32"/>
          <w:lang w:val="en-US" w:eastAsia="zh-CN"/>
        </w:rPr>
        <w:t>等，强化镇街对派驻基层执法力量的统一指挥协调权，对“吹哨报到”情况的综合评价权，构建网格化服务管理闭环运行机制，不断提升治理效能。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1.《安徽省食品安全条例》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2.《安徽省食品小作坊登记管理办法》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3.《安徽省食品摊贩备案管理办法（试行）》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pStyle w:val="2"/>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小标宋_GBK" w:cs="Times New Roman"/>
          <w:sz w:val="44"/>
          <w:szCs w:val="44"/>
          <w:highlight w:val="none"/>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numPr>
          <w:ilvl w:val="0"/>
          <w:numId w:val="0"/>
        </w:numPr>
        <w:kinsoku/>
        <w:wordWrap/>
        <w:overflowPunct/>
        <w:topLinePunct w:val="0"/>
        <w:autoSpaceDE/>
        <w:autoSpaceDN/>
        <w:bidi w:val="0"/>
        <w:adjustRightInd/>
        <w:spacing w:line="560" w:lineRule="exact"/>
        <w:ind w:left="210" w:leftChars="0"/>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45.</w:t>
      </w:r>
      <w:r>
        <w:rPr>
          <w:rFonts w:hint="default" w:ascii="宋体" w:hAnsi="宋体" w:eastAsia="宋体" w:cs="宋体"/>
          <w:color w:val="000000"/>
          <w:sz w:val="44"/>
          <w:szCs w:val="44"/>
          <w:highlight w:val="none"/>
          <w:lang w:val="en-US" w:eastAsia="zh-CN"/>
        </w:rPr>
        <w:t>重点区域食品安全隐患排查处置</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重点区域食品安全隐患排查处置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学校、幼儿园、托育机构以及集体用餐配送单位食品安全的监督管理，编制日常监督检查计划，明确检查事项、方式、频次及内容；落实季度检查和飞行检查等制度，指导督促学校、幼儿园、托育机构等相关单位落实食品安全主体责任，加强食品监督抽检，发现食品安全隐患督促整改，依法查处违法违规问题；配合上级做好监督检查与抽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稽查大队；</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2322218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按照职责分工负责学校、幼儿园,以及属教育部门许可范围的校外培训机构食品安全监督管理，联合市场监管部门开展季度检查和飞行检查等，指导督促学校、幼儿园等相关单位落实食品安全主体责任，发现食品安全隐患督促整改，配合查处违法违规问题；配合上级做好监督检查与抽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校园安全管理股；</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13955330578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（三）区发改委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牵头会同相关部门推动餐厨废弃物资源化利用和无害化处理、食品和食用农产品冷链物流等产业体系和能力建设，完善政策制度，组织实施试点示范工程；参与食品安全领域信用体系建设，推进守信联合激励和失信联合惩戒；负责粮食质量安全检验监测体系建设和管理；负责储备粮、糖和政策性粮食的质量安全监管，建立健全粮食质量安全保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2.承办机构：粮食和物资储备股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2596281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食用农产品从种植养殖环节到进入批发市场、零售市场或生产加工企业前的质量安全监督管理;负责动植物疫病防控、畜禽屠宰环节、生鲜乳收购环节质量安全的监督管理；依法开展食用农产品质量安全监测，负责食用农产品质量安全风险评估、预警分析和信息发布，向有关部门通报食用农产品质量安全风险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2.承办机构：农业农村发展安全监管股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联系电话：2595255。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（五）</w:t>
      </w:r>
      <w:r>
        <w:rPr>
          <w:rFonts w:hint="default" w:ascii="Times New Roman" w:hAnsi="Times New Roman" w:eastAsia="楷体_GB2312" w:cs="Times New Roman"/>
          <w:b/>
          <w:bCs/>
          <w:sz w:val="32"/>
          <w:szCs w:val="32"/>
          <w:lang w:eastAsia="zh-CN"/>
        </w:rPr>
        <w:t>区卫生健康委员会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组织开展食品安全风险监测，建立食品安全风险监测结果通报、会商和联合处置机制；负责餐饮具集中消毒服务单位的日常卫生监督管理；参与一般及以上食品安全事故（事件）调查处理和协调医疗救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疾病防控股；</w:t>
      </w:r>
      <w:r>
        <w:rPr>
          <w:rFonts w:hint="default" w:ascii="Times New Roman" w:hAnsi="Times New Roman" w:eastAsia="仿宋_GB2312" w:cs="Times New Roman"/>
          <w:sz w:val="32"/>
          <w:szCs w:val="32"/>
        </w:rPr>
        <w:t>联系电话：2596580。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1.工作职责：负责加强对养老机构的食品安全教育和日常管理，负责指导养老机构开展食品安全管理者和关键岗位人员培训；指导养老机构制定食品安全事故（事件）应急处置方案，并参与相关应急处置工作。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2.承办机构：福利慈善股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联系电话：2596344。</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（七）</w:t>
      </w:r>
      <w:r>
        <w:rPr>
          <w:rFonts w:hint="default" w:ascii="Times New Roman" w:hAnsi="Times New Roman" w:eastAsia="楷体_GB2312" w:cs="Times New Roman"/>
          <w:b/>
          <w:bCs/>
          <w:sz w:val="32"/>
          <w:szCs w:val="32"/>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依法打击食品安全犯罪行为，协调处置重大食品安全犯罪案件侦办工作，办理行政执法部门移送的涉嫌食品安全犯罪案件及拟适用行政拘留违法案件；组织协调保护一般及以上食品安全事故（事件）现场，配合调查一般及以上食品安全事故（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2.承办机构：黄山市公安局屯溪分局专项行动队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宋体" w:cs="Times New Roman"/>
          <w:sz w:val="32"/>
          <w:szCs w:val="32"/>
        </w:rPr>
        <w:t>2532110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八</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区文化旅游体育局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1.认真做好旅游</w:t>
      </w:r>
      <w:r>
        <w:rPr>
          <w:rFonts w:hint="default" w:ascii="Times New Roman" w:hAnsi="Times New Roman" w:eastAsia="仿宋_GB2312" w:cs="Times New Roman"/>
          <w:sz w:val="32"/>
          <w:szCs w:val="32"/>
          <w:lang w:val="en-US" w:eastAsia="zh-CN"/>
        </w:rPr>
        <w:t>景区</w:t>
      </w:r>
      <w:r>
        <w:rPr>
          <w:rFonts w:hint="default" w:ascii="Times New Roman" w:hAnsi="Times New Roman" w:eastAsia="仿宋_GB2312" w:cs="Times New Roman"/>
          <w:sz w:val="32"/>
          <w:szCs w:val="32"/>
        </w:rPr>
        <w:t>突发公共卫生事件防控和应急处置工作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做好景区内</w:t>
      </w:r>
      <w:r>
        <w:rPr>
          <w:rFonts w:hint="default" w:ascii="Times New Roman" w:hAnsi="Times New Roman" w:eastAsia="仿宋_GB2312" w:cs="Times New Roman"/>
          <w:sz w:val="32"/>
          <w:szCs w:val="32"/>
        </w:rPr>
        <w:t>食品生产经营企业的监督管理；及时收集区外旅游组织和主要客源地区的反映，有针对性地做好有关工作。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2.承办机构：黄山市文化市场综合执法支队屯溪区大队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2596338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辖区内学校、幼儿园、托育机构、校外培训机构以及集体用餐配送单位食品安全疑似问题和隐患线索，及时上报市场监管部门处理；积极做好食品安全信息报告、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rPr>
        <w:t>2．承办机构：黎阳镇综合行政执法大队；联系电话：2162025。</w:t>
      </w:r>
      <w:r>
        <w:rPr>
          <w:rFonts w:hint="default" w:ascii="Times New Roman" w:hAnsi="Times New Roman" w:eastAsia="黑体" w:cs="Times New Roman"/>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乡镇（街道）结合常规工作日常巡查，发现问题线索后，及时劝告制止，并按规定时限上报区直责任部门，区直责任部门对上报问题及时进行核查、处理。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1.《中华人民共和国食品安全法》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2.《安徽省食品安全条例》</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cs="宋体"/>
          <w:color w:val="000000"/>
          <w:sz w:val="44"/>
          <w:szCs w:val="44"/>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rPr>
      </w:pPr>
    </w:p>
    <w:p>
      <w:pPr>
        <w:pStyle w:val="2"/>
        <w:rPr>
          <w:rFonts w:hint="eastAsia" w:ascii="宋体" w:hAnsi="宋体" w:eastAsia="宋体" w:cs="宋体"/>
          <w:color w:val="000000"/>
          <w:sz w:val="44"/>
          <w:szCs w:val="44"/>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宋体" w:hAnsi="宋体" w:eastAsia="宋体" w:cs="宋体"/>
          <w:color w:val="000000"/>
          <w:sz w:val="44"/>
          <w:szCs w:val="44"/>
          <w:highlight w:val="none"/>
          <w:lang w:val="en-US" w:eastAsia="zh-CN"/>
        </w:rPr>
        <w:t>46.</w:t>
      </w:r>
      <w:r>
        <w:rPr>
          <w:rFonts w:hint="default" w:ascii="宋体" w:hAnsi="宋体" w:eastAsia="宋体" w:cs="宋体"/>
          <w:color w:val="000000"/>
          <w:sz w:val="44"/>
          <w:szCs w:val="44"/>
          <w:highlight w:val="none"/>
          <w:lang w:val="en-US" w:eastAsia="zh-CN"/>
        </w:rPr>
        <w:t>药品、医疗器械、化妆品的经营和使用环节监管执法</w:t>
      </w:r>
      <w:r>
        <w:rPr>
          <w:rFonts w:hint="eastAsia" w:ascii="宋体" w:hAnsi="宋体" w:eastAsia="宋体" w:cs="宋体"/>
          <w:color w:val="000000"/>
          <w:sz w:val="44"/>
          <w:szCs w:val="44"/>
        </w:rPr>
        <w:t>事中事后监管细则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市场监督管理部门依照法律、行政法规等规定，通过对药品企业的经营采取监督检查、抽样检验、稽查执法等事中事后监管措施，规范药品经营企业经营活动，纠正和查处违法行为，确保经营的药品安全有效。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二、事中监管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（一）监督检查程序。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1.制定监督检查方案，并经审核批准。现场检查方案应根据检查企业的经营方式、经营范围制定。检查方案应包括日程安排、检查标准和检查内容、检查组成员及分工等。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实施监督现场检查。检查人员应不少于2人，检查前应出示证明文件，检查采取当场查验、询问企业有关人员等方式，结合检查方案中明确的内容开展现场检查。对监督检查中知悉的被检查人的技术秘密和业务秘密应当保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监督检查结果。应当以现场检查记录形式告知被检查单位，如实根据现场检查全过程的主要情况，判定不合格项目，并做出综合评定意见，需要整改的应当提出整改内容及整改期限。现场检查记录内容包括被检查单位基本情况、本次检查发现的缺陷项目、检查人员和被检查单位主要负责人签字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4.发现违法行为后依法处置。对有证据证明可能危害人体健康的药品及其有关证据材料依法采取查封、扣押等行政强制措施，符合立案条件的进行立案，依法进行行政处罚。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5.按照法定程序和要求公布监管信息。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（二）现场检查。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现场监督检查的主要内容是：1.质量管理体系（连锁总部）；2.组织机构（连锁总部）与质量管理职责；3.人员与培训；4.质量管理体系文件；5.设施与设备；6.校准与验证（连锁总部）；7.计算机系统；8. 采购；9.收货与验收；10.储存与养护（连锁总部）、陈列与储存；11. 出库（连锁总部）；12.运输与配送（连锁总部）13.销售与售后管理。</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（三）认证后跟踪检查。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按照《药品经营质量管理规范》，对经其认证合格的药品经营企业进行认证后的跟踪检查。认证后跟踪检查的主要内容是：1.药品经营企业应当按照《药品经营许可证》、《药品经营质量管理规范认证证书》以及相关批件等规定权限从事经营活动；2.药品经营企业应当坚持诚实守信，禁止任何虚假、欺骗行为；3.企业制定质量管理体系文件应当符合企业实际，文件包括质量管理制度、部门及岗位职责、操作规程、档案、报告、记录和凭证等；4.企业计算机系统应当有符合《规范》要求及企业管理实际需要的应用软件和相关数据库；5.企业购进药品时应当向供货单位索取发票；6.企业从事药品经营和质量管理工作的人员，应当符合有关法律法规及《规范》规定的资格要求；7.企业购进药品应当确定供货单位的合法资格；确定所购入药品的合法性；核实供货单位销售人员的合法资格；8.企业应当按剂型或用途及储存要求分类陈列和储存药品；9.销售特殊管理的药品以及国家有专门管理要求的药品，应当严格按照国家有关规定执行；10.根据有关法律法规和规范性文件要求，以及企业实际情况确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z w:val="32"/>
          <w:szCs w:val="32"/>
        </w:rPr>
      </w:pPr>
      <w:r>
        <w:rPr>
          <w:rFonts w:hint="eastAsia" w:ascii="仿宋" w:hAnsi="仿宋" w:eastAsia="仿宋" w:cs="仿宋"/>
          <w:sz w:val="32"/>
          <w:szCs w:val="32"/>
        </w:rPr>
        <w:t>（</w:t>
      </w:r>
      <w:r>
        <w:rPr>
          <w:rFonts w:hint="eastAsia" w:ascii="楷体" w:hAnsi="楷体" w:eastAsia="楷体" w:cs="楷体"/>
          <w:b/>
          <w:bCs/>
          <w:sz w:val="32"/>
          <w:szCs w:val="32"/>
        </w:rPr>
        <w:t>四）抽样检验。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根据监督检查的需要，可以对药品经营企业经营的药品质量进行抽查检验。1.药品抽样必须由两名以上药品监督检查人员实施，并按照国务院药品监督管理部门的规定进行抽样。2.对有掺杂、掺假嫌疑的药品，在国家药品标准规定的检验方法和检验项目不能检验时，药品检验机构可以补充检验方法和检验项目进行药品检验，经国务院药品监督管理部门批准后，使用补充检验方法和检验项目所得出的检验结果，可以作为认定药品质量的依据。3.省食品药品监督管理局药品监督管理部门定期公告药品质量抽查检验的结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（五）建立监管档案。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县级以上地方市场监督管理部门建立本行政区域内药品经营企业的监管档案。监管档案主要内容包括药品经营许可、日常监督检查、药品质量监督抽验、不良行为记录和投诉举报等内容。</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（六）信用监管。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完善药品经营企业信用档案，采集、记录日常监管、违法违规、药品质量、举报投诉、表彰奖励等信息。定期评定药品安全信用等级，根据信用等级评定结果，确定监督检查频次。对严重违反药品管理法律、法规、规章，按照规定纳入药品安全“黑名单”管理。</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（七）协同监管。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按照权责匹配、权责一致的原则，加强</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市场监督管理局与政府相关部门的沟通协作，推进药品经营相关信息互联互通，建立健全行政审批、行业主管与后续监管协调一致的经营监管机制。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三、事后监管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1.个人和组织发现药品经营企业进行违法经营活动的，有权向</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市场监督管理局举报，</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市场监督管理局应当及时核实、处理，并按照规定兑现奖励。</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2.对检查中发现的违法问题，符合立案条件的，及时立案查处，严格履行调查取证程序，作出决定。对于作出的行政处罚决定要严格执行。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3.发现涉嫌药品经营安全犯罪的，按照有关规定及时将案件移送公安机关。公安机关商请提供药品检验结论、认定意见以及对涉案物品进行无害化处理的，市场监督管理部门应当及时提供。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4.行政相对人和利害关系人对市场监督管理部门在药品经营监督管理工作中作出的具体行政决定不服的，可以申请行政复议或者提起行政诉讼。</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四、责任追溯</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（一）加强层级监督。</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市场监督管理局对全</w:t>
      </w:r>
      <w:r>
        <w:rPr>
          <w:rFonts w:hint="eastAsia" w:ascii="仿宋" w:hAnsi="仿宋" w:eastAsia="仿宋" w:cs="仿宋"/>
          <w:sz w:val="32"/>
          <w:szCs w:val="32"/>
          <w:lang w:val="en-US" w:eastAsia="zh-CN"/>
        </w:rPr>
        <w:t>区</w:t>
      </w:r>
      <w:r>
        <w:rPr>
          <w:rFonts w:hint="eastAsia" w:ascii="仿宋" w:hAnsi="仿宋" w:eastAsia="仿宋" w:cs="仿宋"/>
          <w:sz w:val="32"/>
          <w:szCs w:val="32"/>
        </w:rPr>
        <w:t>市场监督管理部门是否履行监管责任进行监督问责，对日常监管中发现的问题是否依法处理，是否存在不作为、乱作为等进行监督问责，对交办的案件是否认真调查并按时报告调查结果进行监督问责。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（二）加强人员监督。</w:t>
      </w:r>
      <w:r>
        <w:rPr>
          <w:rFonts w:hint="eastAsia" w:ascii="仿宋" w:hAnsi="仿宋" w:eastAsia="仿宋" w:cs="仿宋"/>
          <w:sz w:val="32"/>
          <w:szCs w:val="32"/>
        </w:rPr>
        <w:t>对不符合审批条件的申请人发放许可，或者对符合审批条件的申请人不发放许可，或者超越法定职权、超过法定期限、不按法定程序发放许可，对直接负责的主管人员和其他直接责任人员依法给予处分，构成犯罪的，依法追究刑事责任。</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市场监督管理局应加强对日常监管人员的监督，主要是对监管人员是否定期赴现场检查、是否严格监管、是否认真填报检查事项进行监督问责。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（三）建立责任追究机制。</w:t>
      </w:r>
      <w:r>
        <w:rPr>
          <w:rFonts w:hint="eastAsia" w:ascii="仿宋" w:hAnsi="仿宋" w:eastAsia="仿宋" w:cs="仿宋"/>
          <w:sz w:val="32"/>
          <w:szCs w:val="32"/>
        </w:rPr>
        <w:t>监管责任追究实行过错责任追究，根据过错责任的大小实施相应的追究方式。包括：责令改正、责令作出书面检查、给予通报批评、调离工作岗位或者停职、给予处分、没收和追缴违法违纪所得；涉嫌犯罪的，移交司法机关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（一）实施审批查改革，加强监管力量。</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要高度重视药品经营事中事后监管工作，按照“审、批、查”相互分离、相互衔接和简政放权、放管结合、转变职能的要求，强化组织领导，完善监管办法，落实保障措施，严肃查处问题，确保事中事后监管工作有序进行。</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（二）厘清权责边界。</w:t>
      </w:r>
      <w:r>
        <w:rPr>
          <w:rFonts w:hint="eastAsia" w:ascii="仿宋" w:hAnsi="仿宋" w:eastAsia="仿宋" w:cs="仿宋"/>
          <w:sz w:val="32"/>
          <w:szCs w:val="32"/>
        </w:rPr>
        <w:t>针对权力交叉、监管空白等问题，科学划分</w:t>
      </w:r>
      <w:r>
        <w:rPr>
          <w:rFonts w:hint="eastAsia" w:ascii="仿宋" w:hAnsi="仿宋" w:eastAsia="仿宋" w:cs="仿宋"/>
          <w:sz w:val="32"/>
          <w:szCs w:val="32"/>
          <w:lang w:val="en-US" w:eastAsia="zh-CN"/>
        </w:rPr>
        <w:t>区镇二</w:t>
      </w:r>
      <w:r>
        <w:rPr>
          <w:rFonts w:hint="eastAsia" w:ascii="仿宋" w:hAnsi="仿宋" w:eastAsia="仿宋" w:cs="仿宋"/>
          <w:sz w:val="32"/>
          <w:szCs w:val="32"/>
        </w:rPr>
        <w:t>级市场监督管理机构的职能，明确权力范围和责任范围，建立上下联动监管机制。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楷体" w:hAnsi="楷体" w:eastAsia="楷体" w:cs="楷体"/>
          <w:b/>
          <w:bCs/>
          <w:sz w:val="32"/>
          <w:szCs w:val="32"/>
        </w:rPr>
        <w:t>三）加强执法人员培训。</w:t>
      </w:r>
      <w:r>
        <w:rPr>
          <w:rFonts w:hint="eastAsia" w:ascii="仿宋" w:hAnsi="仿宋" w:eastAsia="仿宋" w:cs="仿宋"/>
          <w:sz w:val="32"/>
          <w:szCs w:val="32"/>
          <w:lang w:val="en-US" w:eastAsia="zh-CN"/>
        </w:rPr>
        <w:t>屯溪区</w:t>
      </w:r>
      <w:r>
        <w:rPr>
          <w:rFonts w:hint="eastAsia" w:ascii="仿宋" w:hAnsi="仿宋" w:eastAsia="仿宋" w:cs="仿宋"/>
          <w:sz w:val="32"/>
          <w:szCs w:val="32"/>
        </w:rPr>
        <w:t>市场监督管理局应当加强对执法人员药品安全法律、法规、标准和专业知识与执法能力等的培训，并组织考核。不具备相应知识和能力的，不得从事相关药品经营质量管理规范认证工作。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（四）加强普法宣传。</w:t>
      </w:r>
      <w:r>
        <w:rPr>
          <w:rFonts w:hint="eastAsia" w:ascii="仿宋" w:hAnsi="仿宋" w:eastAsia="仿宋" w:cs="仿宋"/>
          <w:sz w:val="32"/>
          <w:szCs w:val="32"/>
        </w:rPr>
        <w:t>运用多种方式宣传药品管理的法律法规，提升管理相对人和公众的法律意识。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六、主要监管依据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（一）《中华人民共和国药品管理法》（主席令第31号）；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（二）《药品管理法实施条例》（国务院令第360号）；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（三）《药品流通监督管理办法》（局令第26号）；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（四）《药品经营许可证管理办法（2017修订）》（局令第6号）；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（五）《药品经营质量管理规范》（总局令第28号）；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（六）关于印发《安徽省药品经营许可证管理办法实施细则》的通知（皖食药监市〔2004〕79号）；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（七）安徽省食品药品监督管理局关于印发《安徽省药品经营质量管理规范认证管理实施意见》的通知（皖食药监药化流〔2014〕26号）。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（八）安徽省食品药品监督管理局转发总局关于修订印发药品经营质量管理规范现场检查指导原则有关事宜的通知（皖食药监药化流秘〔2017〕24号）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（九）国务院《关于第六批取消和调整的行政审批项目的决定》（国发〔2012〕52号）</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47.</w:t>
      </w:r>
      <w:r>
        <w:rPr>
          <w:rFonts w:hint="default" w:ascii="宋体" w:hAnsi="宋体" w:eastAsia="宋体" w:cs="宋体"/>
          <w:color w:val="000000"/>
          <w:sz w:val="44"/>
          <w:szCs w:val="44"/>
          <w:highlight w:val="none"/>
          <w:lang w:val="en-US" w:eastAsia="zh-CN"/>
        </w:rPr>
        <w:t>特种设备专项整治和监管执法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特种设备专项整治和监管执法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市场监管部门负责制定特种设备安全领域专项检查方案，明确检查的对象、时间、程序、标准等内容，开展对特种设备生产、经营、使用（含充装）单位和检验检测机构的监督检查；对检查中发现的安全生产隐患及时督促企业落实整改措施，对危害特种设备安全的违法违规行为依法依规予以查处；涉嫌犯罪的移交公安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2.承办机构：特种设备安全监察股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联系电话：2596304。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1.工作职责：结合常规工作日常巡查，发现问题及时上报市场监管部门处理，并配合上级有关部门督促企业进行整治整改，协助做好执法相关保护现场、疏散人群等工作。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黎阳镇综合行政执法大队；联系电话：2162025。</w:t>
      </w:r>
      <w:r>
        <w:rPr>
          <w:rFonts w:hint="default" w:ascii="Times New Roman" w:hAnsi="Times New Roman" w:eastAsia="黑体" w:cs="Times New Roman"/>
          <w:sz w:val="32"/>
          <w:szCs w:val="32"/>
          <w:highlight w:val="none"/>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乡镇（街道）结合常规工作日常巡查，发现问题线索后，及时劝告制止，并按规定时限上报区直责任部门，区直责任部门对上报问题及时进行核查、处理。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（一）强化监督全覆盖。</w:t>
      </w:r>
      <w:r>
        <w:rPr>
          <w:rFonts w:hint="default" w:ascii="Times New Roman" w:hAnsi="Times New Roman" w:eastAsia="仿宋_GB2312" w:cs="Times New Roman"/>
          <w:sz w:val="32"/>
          <w:szCs w:val="32"/>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color w:val="000000"/>
          <w:sz w:val="44"/>
          <w:szCs w:val="44"/>
          <w:highlight w:val="none"/>
          <w:lang w:val="en-US" w:eastAsia="zh-CN"/>
        </w:rPr>
      </w:pPr>
      <w:r>
        <w:rPr>
          <w:rFonts w:hint="default" w:ascii="Times New Roman" w:hAnsi="Times New Roman" w:eastAsia="仿宋_GB2312" w:cs="Times New Roman"/>
          <w:sz w:val="32"/>
          <w:szCs w:val="32"/>
        </w:rPr>
        <w:t>1.《中华人民共和国特种设备安全法》</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48.</w:t>
      </w:r>
      <w:r>
        <w:rPr>
          <w:rFonts w:hint="default" w:ascii="宋体" w:hAnsi="宋体" w:eastAsia="宋体" w:cs="宋体"/>
          <w:color w:val="000000"/>
          <w:sz w:val="44"/>
          <w:szCs w:val="44"/>
          <w:highlight w:val="none"/>
          <w:lang w:val="en-US" w:eastAsia="zh-CN"/>
        </w:rPr>
        <w:t>消费者权益保护及消费维权投诉案件的处理</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消费者权益保护及消费维权投诉案件的处理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１．</w:t>
      </w:r>
      <w:r>
        <w:rPr>
          <w:rFonts w:hint="default" w:ascii="Times New Roman" w:hAnsi="Times New Roman" w:eastAsia="仿宋_GB2312" w:cs="Times New Roman"/>
          <w:sz w:val="32"/>
          <w:szCs w:val="32"/>
        </w:rPr>
        <w:t>工作职责：市场监管部门负责开展职权范围内消费维权宣传和培训，接受、处理、督办涉及市场监督管理、知识产权职责范围的消费者投诉举报及咨询服务，指导消费环境建设。其他有关部门按照各自职能，采取措施，保护消费者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eastAsia="zh-CN"/>
        </w:rPr>
        <w:t>２．</w:t>
      </w:r>
      <w:r>
        <w:rPr>
          <w:rFonts w:hint="default" w:ascii="Times New Roman" w:hAnsi="Times New Roman" w:eastAsia="仿宋_GB2312" w:cs="Times New Roman"/>
          <w:sz w:val="32"/>
          <w:szCs w:val="32"/>
        </w:rPr>
        <w:t>承办机构：</w:t>
      </w:r>
      <w:r>
        <w:rPr>
          <w:rFonts w:hint="default" w:ascii="Times New Roman" w:hAnsi="Times New Roman" w:eastAsia="仿宋_GB2312" w:cs="Times New Roman"/>
          <w:sz w:val="32"/>
          <w:szCs w:val="32"/>
          <w:lang w:val="en-US" w:eastAsia="zh-CN"/>
        </w:rPr>
        <w:t>12315；</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2596525；局消保委2526221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（二）区消保委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1.工作职责：</w:t>
      </w:r>
      <w:r>
        <w:rPr>
          <w:rFonts w:hint="default" w:ascii="Times New Roman" w:hAnsi="Times New Roman" w:eastAsia="仿宋_GB2312" w:cs="Times New Roman"/>
          <w:sz w:val="32"/>
          <w:szCs w:val="32"/>
          <w:highlight w:val="none"/>
        </w:rPr>
        <w:t>向消费者提供消费信息和咨询服务，提高消费者维护自身合法权益的能力，引导文明、健康、节约资源和保护环境的消费方式；参与制定有关消费者权益的地方性法规、规章和强制性标准；参与有关行政部门对商品和服务的监督、检查；就有关消费者合法权益的问题，向有关部门反映、查询，提出建议；受理消费者的投诉，并对投诉事项进行调查、调解；投诉事项涉及商品和服务质量问题的，可以委托具备资格的鉴定人鉴定，鉴定人应当告知鉴定意见；就损害消费者合法权益的行为，支持受损害的消费者提起诉讼或者依照《</w:t>
      </w:r>
      <w:r>
        <w:rPr>
          <w:rFonts w:hint="eastAsia" w:ascii="Times New Roman" w:hAnsi="Times New Roman" w:eastAsia="仿宋_GB2312" w:cs="Times New Roman"/>
          <w:sz w:val="32"/>
          <w:szCs w:val="32"/>
          <w:highlight w:val="none"/>
          <w:lang w:val="en-US" w:eastAsia="zh-CN"/>
        </w:rPr>
        <w:t>中华人民共和国</w:t>
      </w:r>
      <w:r>
        <w:rPr>
          <w:rFonts w:hint="default" w:ascii="Times New Roman" w:hAnsi="Times New Roman" w:eastAsia="仿宋_GB2312" w:cs="Times New Roman"/>
          <w:sz w:val="32"/>
          <w:szCs w:val="32"/>
          <w:highlight w:val="none"/>
        </w:rPr>
        <w:t>消费者权益保护法》提起诉讼；对损害消费者合法权益的行为，通过大众传播媒介予以揭露、批评。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2.承办机构：区消保委；联系电话：2526221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1.工作职责：支持配合市场监管等有关部门开展消费维权宣传和培训。对于市场监管部门处理的消费者维权投诉举报案件，做好配合调查处理和后续监管相关工作。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2．承办机构：</w:t>
      </w:r>
      <w:r>
        <w:rPr>
          <w:rFonts w:hint="eastAsia" w:ascii="Times New Roman" w:hAnsi="Times New Roman" w:eastAsia="仿宋_GB2312" w:cs="Times New Roman"/>
          <w:sz w:val="32"/>
          <w:szCs w:val="32"/>
          <w:highlight w:val="none"/>
          <w:lang w:eastAsia="zh-CN"/>
        </w:rPr>
        <w:t>黎阳镇综合行政执法大队；联系电话：2162025。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乡镇（街道）结合常规工作日常巡查，发现问题线索后，及时劝告制止，并按规定时限上报区直责任部门，区直责任部门对上报问题及时进行核查、处理。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1.《中华人民共和国消费者权益保护法》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2.《市场监管投诉举报处理暂行办法》</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屯溪区</w:t>
      </w:r>
      <w:r>
        <w:rPr>
          <w:rFonts w:hint="default" w:ascii="Times New Roman" w:hAnsi="Times New Roman" w:eastAsia="仿宋_GB2312" w:cs="Times New Roman"/>
          <w:color w:val="000000"/>
          <w:kern w:val="0"/>
          <w:sz w:val="31"/>
          <w:szCs w:val="31"/>
          <w:lang w:val="en-US" w:eastAsia="zh-CN" w:bidi="ar"/>
        </w:rPr>
        <w:t>消费者权益保护工作联席会议制度（代拟稿）</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49.</w:t>
      </w:r>
      <w:r>
        <w:rPr>
          <w:rFonts w:hint="default" w:ascii="宋体" w:hAnsi="宋体" w:eastAsia="宋体" w:cs="宋体"/>
          <w:color w:val="000000"/>
          <w:sz w:val="44"/>
          <w:szCs w:val="44"/>
          <w:highlight w:val="none"/>
          <w:lang w:val="en-US" w:eastAsia="zh-CN"/>
        </w:rPr>
        <w:t>对虚假广告、虚假宣传等违法行为的监管执法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对虚假广告、虚假宣传等违法行为的监管执法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1.工作职责：市场监管部门监测各类媒介广告发布情况，组织查处发布虚假广告、虚假宣传等违法行为。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eastAsia="zh-CN"/>
        </w:rPr>
        <w:t>市场股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2596293；黄山市市场监管综合行政执法支队屯溪区大队；</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2532528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1.工作职责：结合常规工作日常巡查，发现或收到发布虚假广告、进行虚假宣传等问题线索，及时上报市场监管部门处理，协助有关执法机构做好执法相关工作。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黎阳镇综合行政执法大队；联系电话：2162025。</w:t>
      </w:r>
      <w:r>
        <w:rPr>
          <w:rFonts w:hint="default" w:ascii="Times New Roman" w:hAnsi="Times New Roman" w:eastAsia="黑体" w:cs="Times New Roman"/>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乡镇（街道）结合常规工作日常巡查，发现问题线索后，及时劝告制止，并按规定时限上报区直责任部门，区直责任部门对上报问题及时进行核查、处理。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1.《中华人民共和国广告法》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2.《中华人民共和国反不正当竞争法》</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32"/>
          <w:szCs w:val="32"/>
        </w:rPr>
      </w:pPr>
      <w:r>
        <w:rPr>
          <w:rFonts w:hint="eastAsia" w:ascii="宋体" w:hAnsi="宋体" w:eastAsia="宋体" w:cs="宋体"/>
          <w:color w:val="000000"/>
          <w:sz w:val="44"/>
          <w:szCs w:val="44"/>
          <w:highlight w:val="none"/>
          <w:lang w:val="en-US" w:eastAsia="zh-CN"/>
        </w:rPr>
        <w:t>50.</w:t>
      </w:r>
      <w:r>
        <w:rPr>
          <w:rFonts w:hint="default" w:ascii="宋体" w:hAnsi="宋体" w:eastAsia="宋体" w:cs="宋体"/>
          <w:color w:val="000000"/>
          <w:sz w:val="44"/>
          <w:szCs w:val="44"/>
          <w:highlight w:val="none"/>
          <w:lang w:val="en-US" w:eastAsia="zh-CN"/>
        </w:rPr>
        <w:t>对无照无证生产经营行为的监管执法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对无照无证生产经营行为的监管执法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1.工作职责：市场监管、有关行业监管和审批部门按照职责分工负责组织查处无照生产经营和相关无证生产经营方面行为。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eastAsia="zh-CN"/>
        </w:rPr>
        <w:t>黄山市市场监管综合行政执法支队屯溪区大队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2526002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1.工作职责：结合常规工作日常巡查，发现企业、商贩（铺）无证无照生产经营行为及时上报相关部门处理，并配合做好执法相关入户调查、秩序维护等工作。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lang w:eastAsia="zh-CN"/>
        </w:rPr>
        <w:t>2．承办机构：</w:t>
      </w:r>
      <w:r>
        <w:rPr>
          <w:rFonts w:hint="eastAsia" w:ascii="Times New Roman" w:hAnsi="Times New Roman" w:eastAsia="仿宋_GB2312" w:cs="Times New Roman"/>
          <w:sz w:val="32"/>
          <w:szCs w:val="32"/>
          <w:lang w:eastAsia="zh-CN"/>
        </w:rPr>
        <w:t>黎阳镇综合行政执法大队；联系电话：2162025。</w:t>
      </w:r>
      <w:r>
        <w:rPr>
          <w:rFonts w:hint="default" w:ascii="Times New Roman" w:hAnsi="Times New Roman" w:eastAsia="黑体" w:cs="Times New Roman"/>
          <w:sz w:val="32"/>
          <w:szCs w:val="32"/>
          <w:highlight w:val="none"/>
          <w:lang w:eastAsia="zh-CN"/>
        </w:rPr>
        <w:t>五、加强区镇联动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构建联动监管体系。</w:t>
      </w:r>
      <w:r>
        <w:rPr>
          <w:rFonts w:hint="default" w:ascii="Times New Roman" w:hAnsi="Times New Roman" w:eastAsia="仿宋_GB2312" w:cs="Times New Roman"/>
          <w:kern w:val="2"/>
          <w:sz w:val="32"/>
          <w:szCs w:val="32"/>
          <w:highlight w:val="none"/>
          <w:lang w:val="en-US" w:eastAsia="zh-CN" w:bidi="ar-SA"/>
        </w:rPr>
        <w:t>根据省政府办公厅《关于进一步完善查处取缔无证无照经营行为工作机制的通知》（皖政办〔2009〕106号）要求，完善查处取缔无证无照经营行为信息通报制度。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1.《无证无照经营查处办法》</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pStyle w:val="2"/>
        <w:rPr>
          <w:rFonts w:hint="default" w:ascii="宋体" w:hAnsi="宋体" w:eastAsia="宋体" w:cs="宋体"/>
          <w:color w:val="000000"/>
          <w:sz w:val="44"/>
          <w:szCs w:val="44"/>
          <w:highlight w:val="none"/>
          <w:lang w:val="en-US" w:eastAsia="zh-CN"/>
        </w:rPr>
      </w:pPr>
    </w:p>
    <w:p>
      <w:pPr>
        <w:pStyle w:val="2"/>
        <w:rPr>
          <w:rFonts w:hint="default" w:ascii="宋体" w:hAnsi="宋体" w:eastAsia="宋体" w:cs="宋体"/>
          <w:color w:val="000000"/>
          <w:sz w:val="44"/>
          <w:szCs w:val="44"/>
          <w:highlight w:val="none"/>
          <w:lang w:val="en-US" w:eastAsia="zh-CN"/>
        </w:rPr>
      </w:pPr>
    </w:p>
    <w:p>
      <w:pPr>
        <w:pStyle w:val="2"/>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51.</w:t>
      </w:r>
      <w:r>
        <w:rPr>
          <w:rFonts w:hint="default" w:ascii="宋体" w:hAnsi="宋体" w:eastAsia="宋体" w:cs="宋体"/>
          <w:color w:val="000000"/>
          <w:sz w:val="44"/>
          <w:szCs w:val="44"/>
          <w:highlight w:val="none"/>
          <w:lang w:val="en-US" w:eastAsia="zh-CN"/>
        </w:rPr>
        <w:t>对价格违法行为的监管执法</w:t>
      </w:r>
      <w:r>
        <w:rPr>
          <w:rFonts w:hint="eastAsia" w:ascii="宋体" w:hAnsi="宋体" w:eastAsia="宋体" w:cs="宋体"/>
          <w:color w:val="000000"/>
          <w:sz w:val="44"/>
          <w:szCs w:val="44"/>
        </w:rPr>
        <w:t>事中事后监管</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rPr>
        <w:t>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对价格违法行为的监管执法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eastAsia="zh-CN"/>
        </w:rPr>
        <w:t>黄山市市场监管综合行政执法支队屯溪区大队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2526002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1.工作职责：结合常规工作日常巡查，发现辖区内企业、商贩（铺）价格收费违法问题线索，及时上报市场监管部门处理。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黎阳镇综合行政执法大队；联系电话：2162025。</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乡镇（街道）结合常规工作日常巡查，发现问题线索后，及时劝告制止，并按规定时限上报区直责任部门，区直责任部门对上报问题及时进行核查、处理。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1.《中华人民共和国价格法》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2.《中华人民共和国价格管理条例》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3.《明码标价和禁止价格欺诈规定》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4.《价格违法行为行政处罚规定》</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52.</w:t>
      </w:r>
      <w:r>
        <w:rPr>
          <w:rFonts w:hint="default" w:ascii="宋体" w:hAnsi="宋体" w:eastAsia="宋体" w:cs="宋体"/>
          <w:color w:val="000000"/>
          <w:sz w:val="44"/>
          <w:szCs w:val="44"/>
          <w:highlight w:val="none"/>
          <w:lang w:val="en-US" w:eastAsia="zh-CN"/>
        </w:rPr>
        <w:t>对传销、违规直销等行为的监管执法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对传销、违规直销等行为的监管执法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1.工作职责：组织查处本行政区域内不构成犯罪的传销行为、违规直销等违法行为。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eastAsia="zh-CN"/>
        </w:rPr>
        <w:t>黄山市市场监管综合行政执法支队屯溪区大队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2526220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1.工作职责：结合常规工作日常巡查，发现或收到传销、违规直销等行为问题线索，及时上报市场监管部门处理，协助有关执法机构做好执法相关工作。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黎阳镇综合行政执法大队；联系电话：2162025。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2"/>
          <w:sz w:val="32"/>
          <w:szCs w:val="32"/>
          <w:highlight w:val="none"/>
          <w:lang w:val="en-US" w:eastAsia="zh-CN" w:bidi="ar-SA"/>
        </w:rPr>
        <w:t>构建联动监管体系。贯彻落实《关于开展打击传销“皖剑－2022”行动暨打击网络传销专项执法行动的通知》要求，维护市场经济秩序、促进平台经济健康发展和维护社会稳定，积极发挥打击传销协调机制作用，在各级党委、政府统一领导下，围绕打击、清理、巩固、宣传等重点环节，强化市场监管与公安等相关部门的协同配合，坚持集中整治与日常监管并重，充分发挥行政执法和刑事打击双重作用，在继续做好线下聚集型传销打击防控的基础上，依法严厉打击网络传销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1.《禁止传销条例》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2.《直销管理条例》</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3.《工商行政管理机关和公安机关打击传销执法协作规定》</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color w:val="000000"/>
          <w:sz w:val="44"/>
          <w:szCs w:val="44"/>
          <w:highlight w:val="none"/>
          <w:lang w:val="en-US" w:eastAsia="zh-CN"/>
        </w:rPr>
      </w:pPr>
      <w:r>
        <w:rPr>
          <w:rFonts w:hint="default" w:ascii="Times New Roman" w:hAnsi="Times New Roman" w:eastAsia="方正小标宋_GBK" w:cs="Times New Roman"/>
          <w:sz w:val="44"/>
          <w:szCs w:val="44"/>
        </w:rPr>
        <w:br w:type="page"/>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53.</w:t>
      </w:r>
      <w:r>
        <w:rPr>
          <w:rFonts w:hint="default" w:ascii="宋体" w:hAnsi="宋体" w:eastAsia="宋体" w:cs="宋体"/>
          <w:color w:val="000000"/>
          <w:sz w:val="44"/>
          <w:szCs w:val="44"/>
          <w:highlight w:val="none"/>
          <w:lang w:val="en-US" w:eastAsia="zh-CN"/>
        </w:rPr>
        <w:t>对违规使用和售卖瓶装液化气行为的监管执法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对违规使用和售卖瓶装液化气行为的监管执法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二、牵头部门：</w:t>
      </w:r>
      <w:r>
        <w:rPr>
          <w:rFonts w:hint="default" w:ascii="Times New Roman" w:hAnsi="Times New Roman" w:eastAsia="仿宋_GB2312" w:cs="Times New Roman"/>
          <w:sz w:val="32"/>
          <w:szCs w:val="32"/>
        </w:rPr>
        <w:t>区城管执法局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（一）区城管执法局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负责具体实施瓶装液化气行业的管理工作，并按规定实施行政许可和行政处罚。负责督促瓶装液化气经营企业按照法律法规、标准规范和合同的约定，承担用户燃气设施巡检、燃气使用安全技术指导和宣传责任；负责督促瓶装液化气经营企业安全生产、瓶装液化气实名制销售、建立客户服务平台等工作。负责查处燃气违法经营行为，依法取缔非法经营站(点)；对违反法律、法规和国家标准、行业标准的瓶装液化气经营企业进行查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en-US" w:eastAsia="zh-CN"/>
        </w:rPr>
        <w:t>2．承办机构：城市管理股；联系电话：2595218。</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（二）区市场监管局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依法实施气瓶充装许可，对液化气气瓶充装、检验单位、特种设备作业人员实施行政许可和监督检查。对液化气储罐、罐车等压力容器及其它特种设备实施使用登记和安全监管。对充装非自有产权气瓶、超期未检(报废)气瓶等行为进行查处，加快建立气瓶安全信息追溯系统。加强对液化气质量和计量的监督检查，加强对燃气器具及配件产品生产、流通领域开展产品质量监督查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2．承办机构：质量与认证监管股；联系电话：2596307。</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屯溪公安分局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1．工作职责：负责配合有关部门开展瓶装液化气整治，对构成犯罪的，依法追究刑事责任。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2．承办机构：黄山市公安局屯溪区分局治安大队；联系电话：2513651。</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（四）区交运局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1．工作职责：定期对危险货物道路运输企业动态监控工作的情况进行考核，配合市交通行政执法支队依法对辖区内危险货物道路运输企业进行监督检查，负责对运输环节充装查验、核准、记录等进行监管。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2．承办机构：道路运输管理服务中心；联系电话：2180215。</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（五）区应急局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依据有关部门申请，对在燃气使用方面存在重大隐患的场所以安委办名义实行挂牌督办。对于有关燃气安全的举报，依据《安徽省安全生产举报奖励办法》有关规定依法处理。对涉及燃气安全的严重违法违规行为的企业和个人纳入安全生产“黑名单”管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2．承办机构：综合监管股；联系电话：0559-2596241。</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（六）区消防救援大队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1．工作职责：依法对瓶装液化气经营企业遵守消防法规和技术标准情况开展监督检查，组织开展事故应急救援。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2．承办机构：消防救援大队；联系电话：2532052。</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（七）区商务局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负责组织餐饮场所开展燃气使用安全自查工作，对自查情况及隐患整改情况进行督查检查；督促餐饮场所经营者与合法的供气企业签订供气合同，按照有关规定安装可燃气体浓度装置报警器，配备干粉灭火器等消防器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en-US" w:eastAsia="zh-CN"/>
        </w:rPr>
        <w:t>2．承办机构：综合股；联系电话：2596286。</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（八）区教育局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负责组织本行业管理的燃气用户开展燃气使用安全自查工作，对自查情况及隐患整改情况进行督促检查；督促其与合法的供气企业签订供用气合同，按照有关规定安装可燃气体浓度报警装置，配备干粉灭火器等消防器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2．承办机构：学校安全管理股；联系电话：2596229。</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（九）区民政局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负责组织本行业管理的燃气用户开展燃气使用安全自查工作，对自查情况及隐患整改情况进行督促检查；督促其与合法的供气企业签订供用气合同，按照有关规定安装可燃气体浓度报警装置，配备干粉灭火器等消防器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sz w:val="32"/>
          <w:szCs w:val="32"/>
          <w:lang w:val="en-US" w:eastAsia="zh-CN"/>
        </w:rPr>
        <w:t>2．承办机构：福利慈善股；联系电话：2596344。</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（十）</w:t>
      </w:r>
      <w:r>
        <w:rPr>
          <w:rFonts w:hint="default" w:ascii="Times New Roman" w:hAnsi="Times New Roman" w:eastAsia="楷体_GB2312" w:cs="Times New Roman"/>
          <w:b/>
          <w:sz w:val="32"/>
          <w:szCs w:val="32"/>
          <w:lang w:eastAsia="zh-CN"/>
        </w:rPr>
        <w:t>区卫生健康委员会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工作职责：负责组织本行业管理的燃气用户开展燃气使用安全自查工作，对自查情况及隐患整改情况进行督促检查；督促其与合法的供气企业签订供用气合同，按照有关规定安装可燃气体浓度报警装置，配备干粉灭火器等消防器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2．承办机构：办公室；联系电话：2596205。</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四、镇（街道）工作职责及承办机构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职责：发挥街道（乡镇）、社区（村）的网格管理作用，对辖区瓶装液化气使用和售卖情况开展定期巡查并做好记录，发现使用环节存在安全隐患或违规销售、倒卖液化气的及时劝告制止并及时联系有关部门或派驻执法力量处理；督促各村（社区）监管员做好宣传教育、日常巡查和情况上报等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w:t>
      </w:r>
      <w:r>
        <w:rPr>
          <w:rFonts w:hint="eastAsia" w:ascii="Times New Roman" w:hAnsi="Times New Roman" w:eastAsia="仿宋_GB2312" w:cs="Times New Roman"/>
          <w:sz w:val="32"/>
          <w:szCs w:val="32"/>
          <w:lang w:eastAsia="zh-CN"/>
        </w:rPr>
        <w:t>黎阳镇综合行政执法大队；联系电话：2162025。</w:t>
      </w:r>
      <w:r>
        <w:rPr>
          <w:rFonts w:hint="default" w:ascii="Times New Roman" w:hAnsi="Times New Roman" w:eastAsia="黑体" w:cs="Times New Roman"/>
          <w:sz w:val="32"/>
          <w:szCs w:val="32"/>
        </w:rPr>
        <w:t>五、加强区镇联动</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（一）构建联动监管体系。</w:t>
      </w:r>
      <w:r>
        <w:rPr>
          <w:rFonts w:hint="default" w:ascii="Times New Roman" w:hAnsi="Times New Roman" w:eastAsia="仿宋_GB2312" w:cs="Times New Roman"/>
          <w:sz w:val="32"/>
          <w:szCs w:val="32"/>
        </w:rPr>
        <w:t>贯彻落实《</w:t>
      </w:r>
      <w:r>
        <w:rPr>
          <w:rFonts w:hint="default" w:ascii="Times New Roman" w:hAnsi="Times New Roman" w:eastAsia="仿宋_GB2312" w:cs="Times New Roman"/>
          <w:bCs/>
          <w:sz w:val="32"/>
          <w:szCs w:val="32"/>
        </w:rPr>
        <w:t>城镇燃气管理条例》（国务院令第583号）《安徽省城镇燃气管理条例》</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实行统一领导、分级负责、专业管理和群众管理相结合，教育和处罚相结合的原则，构建行业监管、属地监管、综合监管相协调的联动监管体系。</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（二）理顺区镇职责关系。</w:t>
      </w:r>
      <w:r>
        <w:rPr>
          <w:rFonts w:hint="default" w:ascii="Times New Roman" w:hAnsi="Times New Roman" w:eastAsia="仿宋_GB2312" w:cs="Times New Roman"/>
          <w:sz w:val="32"/>
          <w:szCs w:val="32"/>
        </w:rPr>
        <w:t>认真落实《屯溪区区直部门派驻机构管理暂行规定》《屯溪区委托镇街行使部分行政执法权工作实施方案》《屯溪区城市管理执法力量下沉暨镇街综合执法实施方案》，明确区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（三）发挥网格管理作用。</w:t>
      </w:r>
      <w:r>
        <w:rPr>
          <w:rFonts w:hint="default" w:ascii="Times New Roman" w:hAnsi="Times New Roman" w:eastAsia="仿宋_GB2312" w:cs="Times New Roman"/>
          <w:sz w:val="32"/>
          <w:szCs w:val="32"/>
        </w:rPr>
        <w:t>积极运用《屯溪区以高质量党建引领基层网格化治理的实施方案》《屯溪区网格化管理联勤联动工作巡查督查实施意见（试行）》《屯溪区“镇街吹哨、部门报到”机制》《屯溪区统一政府热线服务平台管理制度》，强化镇街统一指挥和统筹协调职责，镇（街）结合日常巡查，发现问题线索后，及时予以制止，并按规定时限上报区直责任部门，区直责任部门对上报问题记性核查、处理，从而构建网格化服务管理闭环运行机制，不断提升治理效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（一）强化监督全覆盖。</w:t>
      </w:r>
      <w:r>
        <w:rPr>
          <w:rFonts w:hint="default" w:ascii="Times New Roman" w:hAnsi="Times New Roman" w:eastAsia="仿宋_GB2312" w:cs="Times New Roman"/>
          <w:sz w:val="32"/>
          <w:szCs w:val="32"/>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（二）强化人员监督。</w:t>
      </w:r>
      <w:r>
        <w:rPr>
          <w:rFonts w:hint="default" w:ascii="Times New Roman" w:hAnsi="Times New Roman" w:eastAsia="仿宋_GB2312" w:cs="Times New Roman"/>
          <w:sz w:val="32"/>
          <w:szCs w:val="32"/>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（三）强化责任追究。</w:t>
      </w:r>
      <w:r>
        <w:rPr>
          <w:rFonts w:hint="default" w:ascii="Times New Roman" w:hAnsi="Times New Roman" w:eastAsia="仿宋_GB2312" w:cs="Times New Roman"/>
          <w:sz w:val="32"/>
          <w:szCs w:val="32"/>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1.《城镇燃气管理条例》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2.《安徽省城镇燃气管理条例》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3.《住房和城乡建设部等部门关于加强瓶装液化石油气安全管理的指导意见》（建城〔2021〕23号）</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420" w:leftChars="0"/>
        <w:jc w:val="both"/>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宋体" w:hAnsi="宋体" w:eastAsia="宋体" w:cs="宋体"/>
          <w:color w:val="00000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54.</w:t>
      </w:r>
      <w:r>
        <w:rPr>
          <w:rFonts w:hint="default" w:ascii="宋体" w:hAnsi="宋体" w:eastAsia="宋体" w:cs="宋体"/>
          <w:color w:val="000000"/>
          <w:sz w:val="44"/>
          <w:szCs w:val="44"/>
          <w:highlight w:val="none"/>
          <w:lang w:val="en-US" w:eastAsia="zh-CN"/>
        </w:rPr>
        <w:t>对渣土车等运输车辆遗撒、泄漏物料等行为的监管执法</w:t>
      </w:r>
      <w:r>
        <w:rPr>
          <w:rFonts w:hint="eastAsia" w:ascii="宋体" w:hAnsi="宋体" w:eastAsia="宋体" w:cs="宋体"/>
          <w:color w:val="000000"/>
          <w:sz w:val="44"/>
          <w:szCs w:val="44"/>
        </w:rPr>
        <w:t>事中事后监管细则</w:t>
      </w: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对渣土车等运输车辆遗撒、</w:t>
      </w:r>
      <w:r>
        <w:rPr>
          <w:rFonts w:hint="default" w:ascii="Times New Roman" w:hAnsi="Times New Roman" w:eastAsia="仿宋_GB2312" w:cs="Times New Roman"/>
          <w:sz w:val="32"/>
          <w:szCs w:val="32"/>
          <w:lang w:val="en-US" w:eastAsia="zh-CN"/>
        </w:rPr>
        <w:t>泄漏</w:t>
      </w:r>
      <w:r>
        <w:rPr>
          <w:rFonts w:hint="default" w:ascii="Times New Roman" w:hAnsi="Times New Roman" w:eastAsia="仿宋_GB2312" w:cs="Times New Roman"/>
          <w:sz w:val="32"/>
          <w:szCs w:val="32"/>
        </w:rPr>
        <w:t>物料等行为的监管执法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highlight w:val="none"/>
        </w:rPr>
        <w:t>（一）</w:t>
      </w:r>
      <w:r>
        <w:rPr>
          <w:rFonts w:hint="default" w:ascii="Times New Roman" w:hAnsi="Times New Roman" w:eastAsia="楷体_GB2312" w:cs="Times New Roman"/>
          <w:b/>
          <w:bCs/>
          <w:sz w:val="32"/>
          <w:szCs w:val="32"/>
        </w:rPr>
        <w:t>区城管执法局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1.工作职责：加强对渣土车等运输车辆遗撒、</w:t>
      </w:r>
      <w:r>
        <w:rPr>
          <w:rFonts w:hint="default" w:ascii="Times New Roman" w:hAnsi="Times New Roman" w:eastAsia="仿宋_GB2312" w:cs="Times New Roman"/>
          <w:sz w:val="32"/>
          <w:szCs w:val="32"/>
          <w:highlight w:val="none"/>
          <w:lang w:val="en-US" w:eastAsia="zh-CN"/>
        </w:rPr>
        <w:t>泄漏</w:t>
      </w:r>
      <w:r>
        <w:rPr>
          <w:rFonts w:hint="default" w:ascii="Times New Roman" w:hAnsi="Times New Roman" w:eastAsia="仿宋_GB2312" w:cs="Times New Roman"/>
          <w:sz w:val="32"/>
          <w:szCs w:val="32"/>
          <w:highlight w:val="none"/>
        </w:rPr>
        <w:t>物料等行为的监管执法。负责城区道路车辆运输渣土、弃土、弃料等抛撒行为的治理。共同参与路面联合巡查执法，合力查处超限超载、抛洒运输等违法行为。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eastAsia="zh-CN"/>
        </w:rPr>
        <w:t>综合执法中队</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2595219</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val="en-US" w:eastAsia="zh-CN"/>
        </w:rPr>
        <w:t>市交警支队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加强车辆登记、审验管理，禁止非法改装和拼装车辆登记使用；维护超限检测站的交通及治安秩序，对超限超载运输现象严重的区域，根据需要向站点派驻人民警察；共同参与路面联合巡查执法，依法查处非法拼装、改装、超载等交通违法行为；依法查处阻碍执行公务等违法犯罪行为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（三）</w:t>
      </w:r>
      <w:r>
        <w:rPr>
          <w:rFonts w:hint="default" w:ascii="Times New Roman" w:hAnsi="Times New Roman" w:eastAsia="楷体_GB2312" w:cs="Times New Roman"/>
          <w:b/>
          <w:bCs/>
          <w:sz w:val="32"/>
          <w:szCs w:val="32"/>
          <w:lang w:eastAsia="zh-CN"/>
        </w:rPr>
        <w:t>区科技经济信息化局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1.工作职责：加强《车辆生产企业及产品公告》管理，监督、检查汽车生产企业及产品，查处违规汽车生产企业及产品。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承办机构：规划运行股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联系电话：2596216</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负责指导和监督超限超载治理相关收费政策的执行。</w:t>
      </w:r>
      <w:r>
        <w:rPr>
          <w:rFonts w:hint="default" w:ascii="Times New Roman" w:hAnsi="Times New Roman" w:eastAsia="仿宋_GB2312" w:cs="Times New Roman"/>
          <w:sz w:val="32"/>
          <w:szCs w:val="32"/>
        </w:rPr>
        <w:t>负责查处未经认证擅自生产、销售、进口或者在其他经营活动中使用列入强制性产品认证目录的产品（车辆及安全附件）的行为。对治超工作所需的强制性检定计量检测设备依法实施计量检定，定期公布经验收合格的承压类汽车罐车充装站单位名单，督促企业实施缺陷汽车召回制度，检查车辆及安全附件生产企业的认证及标准执行情况，杜绝无标生产行为，实施车辆强制性产品认证制度，查处不符合认证要求的汽车生产企业及产品。依法查处机动车检验检测机构出具虚假检测报告的行为。积极配合区交通运输综合执法部门查处无证无照经营装载货物源头单位、车辆改装单位、汽车维修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质量与认证监管股；</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2596307</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rPr>
        <w:t>）区农业农村局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1.工作职责：加强变型拖拉机牌证管理，禁止不符合有关技术条件的变型拖拉机登记使用，禁止将低速载货汽车等机动车登记为变型拖拉机。共同参与路面联合巡查执法，查处农机车超限超载、抛洒运输行为。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2.承办机构：农业农村技术服务中心</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2596519</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highlight w:val="none"/>
        </w:rPr>
        <w:t>区交通运输局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1.工作职责：负责</w:t>
      </w:r>
      <w:r>
        <w:rPr>
          <w:rFonts w:hint="default" w:ascii="Times New Roman" w:hAnsi="Times New Roman" w:eastAsia="仿宋_GB2312" w:cs="Times New Roman"/>
          <w:sz w:val="32"/>
          <w:szCs w:val="32"/>
          <w:highlight w:val="none"/>
          <w:lang w:val="en-US" w:eastAsia="zh-CN"/>
        </w:rPr>
        <w:t>协助市交通运输局对辖区内治理</w:t>
      </w:r>
      <w:r>
        <w:rPr>
          <w:rFonts w:hint="default" w:ascii="Times New Roman" w:hAnsi="Times New Roman" w:eastAsia="仿宋_GB2312" w:cs="Times New Roman"/>
          <w:sz w:val="32"/>
          <w:szCs w:val="32"/>
          <w:highlight w:val="none"/>
        </w:rPr>
        <w:t>超限超载</w:t>
      </w:r>
      <w:r>
        <w:rPr>
          <w:rFonts w:hint="default" w:ascii="Times New Roman" w:hAnsi="Times New Roman" w:eastAsia="仿宋_GB2312" w:cs="Times New Roman"/>
          <w:sz w:val="32"/>
          <w:szCs w:val="32"/>
          <w:highlight w:val="none"/>
          <w:lang w:val="en-US" w:eastAsia="zh-CN"/>
        </w:rPr>
        <w:t>执法工作。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区道路运输管理中心；</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2180213</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七</w:t>
      </w:r>
      <w:r>
        <w:rPr>
          <w:rFonts w:hint="default" w:ascii="Times New Roman" w:hAnsi="Times New Roman" w:eastAsia="楷体_GB2312" w:cs="Times New Roman"/>
          <w:b/>
          <w:bCs/>
          <w:sz w:val="32"/>
          <w:szCs w:val="32"/>
        </w:rPr>
        <w:t>）区住建局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1.工作职责：</w:t>
      </w:r>
      <w:r>
        <w:rPr>
          <w:rFonts w:hint="default" w:ascii="Times New Roman" w:hAnsi="Times New Roman" w:eastAsia="仿宋_GB2312" w:cs="Times New Roman"/>
          <w:sz w:val="32"/>
          <w:szCs w:val="32"/>
          <w:lang w:val="en-US" w:eastAsia="zh-CN"/>
        </w:rPr>
        <w:t>负责建筑工地现场管理和监督，督促建设单位、施工单位及时在开工前，向城市管理部门申报建筑垃圾运输及堆放实施方案并落实责任。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2.承办机构：建设工程质量管理站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联系电话：2596485。</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八</w:t>
      </w:r>
      <w:r>
        <w:rPr>
          <w:rFonts w:hint="default" w:ascii="Times New Roman" w:hAnsi="Times New Roman" w:eastAsia="楷体_GB2312" w:cs="Times New Roman"/>
          <w:b/>
          <w:bCs/>
          <w:sz w:val="32"/>
          <w:szCs w:val="32"/>
        </w:rPr>
        <w:t>）区水利局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会同区交通运输部门共同做好因抢险、防汛需要修筑堤坝、压缩或拓宽河床及抽取地下水、架设浮桥等行为的审批工作；查处和纠正在公路桥梁跨越的河道上下游的一定范围内采砂。积极配合区交通运输综合执法部门做好对其许可的采砂企业超限超载出场违法行为的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2.承办机构：水利管理股</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联系电话：2596411。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辖区治理超限超载宣传工作。统筹乡镇、村（社区）网格监管力量，加强属地非煤矿山、砂石场等货源地运输车辆装载监管，开展农村公路巡查，对辖区内违反超限超载法律法规等违法行为进行日常巡查，按规定对辖区内违反超限超载法律法规违法行为进行处理。超出乡镇权限的，将发现违法线索的核实情况及时上报有关部门，并协助做好执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黎阳镇综合行政执法大队；联系电话：2162025。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（一）构建联动监管体系。</w:t>
      </w:r>
      <w:r>
        <w:rPr>
          <w:rFonts w:hint="default" w:ascii="Times New Roman" w:hAnsi="Times New Roman" w:eastAsia="仿宋_GB2312" w:cs="Times New Roman"/>
          <w:color w:val="auto"/>
          <w:sz w:val="32"/>
          <w:szCs w:val="32"/>
          <w:highlight w:val="none"/>
          <w:lang w:val="en-US" w:eastAsia="zh-CN"/>
        </w:rPr>
        <w:t>贯彻落实《黄山市城市建筑垃圾（工程渣土）管理办法》《屯溪区建筑垃圾（工程渣土）管理规定》，实行统一领导、分级负责、专业管理和群众管理相结合，教育和处罚相结合的原则，构建行业监管、属地监管、综合监管相协调的联动监管体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（二）理顺区镇职责关系。</w:t>
      </w:r>
      <w:r>
        <w:rPr>
          <w:rFonts w:hint="default" w:ascii="Times New Roman" w:hAnsi="Times New Roman" w:eastAsia="仿宋_GB2312" w:cs="Times New Roman"/>
          <w:color w:val="auto"/>
          <w:sz w:val="32"/>
          <w:szCs w:val="32"/>
          <w:highlight w:val="none"/>
          <w:lang w:val="en-US" w:eastAsia="zh-CN"/>
        </w:rPr>
        <w:t>认真落实《屯溪区委托镇街行使部分行政执法权工作实施方案》《屯溪区城市管理执法力量下沉暨镇街综合执法实施方案》，明确区直部门之间、区直部门与镇（街）之间的职责分工，发挥区镇（街）案件移送、联席会议、执法协助、争议协调等7项基层综合行政执法协调机制作用，加强沟通协调，防止重复监管和监管真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color w:val="auto"/>
          <w:sz w:val="32"/>
          <w:szCs w:val="32"/>
          <w:highlight w:val="none"/>
          <w:lang w:val="en-US" w:eastAsia="zh-CN"/>
        </w:rPr>
        <w:t>（三）发挥网格管理作用。</w:t>
      </w:r>
      <w:r>
        <w:rPr>
          <w:rFonts w:hint="default" w:ascii="Times New Roman" w:hAnsi="Times New Roman" w:eastAsia="仿宋_GB2312" w:cs="Times New Roman"/>
          <w:b w:val="0"/>
          <w:bCs w:val="0"/>
          <w:color w:val="auto"/>
          <w:sz w:val="32"/>
          <w:szCs w:val="32"/>
          <w:highlight w:val="none"/>
          <w:u w:val="none"/>
          <w:lang w:val="en-US" w:eastAsia="zh-CN"/>
        </w:rPr>
        <w:t>积极运用</w:t>
      </w:r>
      <w:r>
        <w:rPr>
          <w:rFonts w:hint="default" w:ascii="Times New Roman" w:hAnsi="Times New Roman" w:eastAsia="仿宋_GB2312" w:cs="Times New Roman"/>
          <w:color w:val="000000"/>
          <w:kern w:val="0"/>
          <w:sz w:val="32"/>
          <w:szCs w:val="32"/>
          <w:highlight w:val="none"/>
          <w:u w:val="none"/>
          <w:lang w:val="en-US" w:eastAsia="zh-CN"/>
        </w:rPr>
        <w:t>《屯溪区以高质量党建引领基层网格化治理的实施方案》《屯溪区网格化管理联勤联动工作巡查督查实施意见（试行）》</w:t>
      </w:r>
      <w:r>
        <w:rPr>
          <w:rFonts w:hint="default" w:ascii="Times New Roman" w:hAnsi="Times New Roman" w:eastAsia="仿宋_GB2312" w:cs="Times New Roman"/>
          <w:b w:val="0"/>
          <w:bCs w:val="0"/>
          <w:color w:val="auto"/>
          <w:sz w:val="32"/>
          <w:szCs w:val="32"/>
          <w:highlight w:val="none"/>
          <w:u w:val="none"/>
          <w:lang w:val="en-US" w:eastAsia="zh-CN"/>
        </w:rPr>
        <w:t>《屯溪区“镇街吹哨、部门报到”机制》</w:t>
      </w:r>
      <w:r>
        <w:rPr>
          <w:rFonts w:hint="default" w:ascii="Times New Roman" w:hAnsi="Times New Roman" w:eastAsia="仿宋_GB2312" w:cs="Times New Roman"/>
          <w:color w:val="000000"/>
          <w:kern w:val="0"/>
          <w:sz w:val="32"/>
          <w:szCs w:val="32"/>
          <w:highlight w:val="none"/>
          <w:u w:val="none"/>
          <w:lang w:val="en-US" w:eastAsia="zh-CN"/>
        </w:rPr>
        <w:t>《屯溪区统一政府热线服务平台管理制度》</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val="en-US" w:eastAsia="zh-CN"/>
        </w:rPr>
        <w:t>强化镇街统一指挥和统筹协调职责，镇（街）结合日常巡查，发现问题线索后，及时予以制止，并按规定时限上报区直责任部门，区直责任部门对上报问题记性核查、处理，从而构建网格化服务管理闭环运行机制，不断提升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1、《中华人民共和国公路法》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2、《公路安全保护条例》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3、《安徽省公路安全保护条例》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4、《安徽省治理货物运输车辆超限超载条例》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5、《安徽省城市市容和环境卫生管理条例》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55.</w:t>
      </w:r>
      <w:r>
        <w:rPr>
          <w:rFonts w:hint="default" w:ascii="宋体" w:hAnsi="宋体" w:eastAsia="宋体" w:cs="宋体"/>
          <w:color w:val="000000"/>
          <w:sz w:val="44"/>
          <w:szCs w:val="44"/>
          <w:highlight w:val="none"/>
          <w:lang w:val="en-US" w:eastAsia="zh-CN"/>
        </w:rPr>
        <w:t>林业有害生物防治</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一、事项名称：</w:t>
      </w:r>
      <w:r>
        <w:rPr>
          <w:rFonts w:hint="default" w:ascii="Times New Roman" w:hAnsi="Times New Roman" w:eastAsia="仿宋_GB2312" w:cs="Times New Roman"/>
          <w:sz w:val="32"/>
          <w:szCs w:val="32"/>
        </w:rPr>
        <w:t>林业有害生物防治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）区</w:t>
      </w:r>
      <w:r>
        <w:rPr>
          <w:rFonts w:hint="default" w:ascii="Times New Roman" w:hAnsi="Times New Roman" w:eastAsia="楷体_GB2312" w:cs="Times New Roman"/>
          <w:b/>
          <w:bCs/>
          <w:sz w:val="32"/>
          <w:szCs w:val="32"/>
          <w:lang w:val="en-US" w:eastAsia="zh-CN"/>
        </w:rPr>
        <w:t>林业</w:t>
      </w:r>
      <w:r>
        <w:rPr>
          <w:rFonts w:hint="default" w:ascii="Times New Roman" w:hAnsi="Times New Roman" w:eastAsia="楷体_GB2312" w:cs="Times New Roman"/>
          <w:b/>
          <w:bCs/>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1.工作职责：负责对林业</w:t>
      </w:r>
      <w:r>
        <w:rPr>
          <w:rFonts w:hint="default" w:ascii="Times New Roman" w:hAnsi="Times New Roman" w:eastAsia="仿宋_GB2312" w:cs="Times New Roman"/>
          <w:sz w:val="32"/>
          <w:szCs w:val="32"/>
          <w:lang w:val="en-US" w:eastAsia="zh-CN"/>
        </w:rPr>
        <w:t>有害生物</w:t>
      </w:r>
      <w:r>
        <w:rPr>
          <w:rFonts w:hint="default" w:ascii="Times New Roman" w:hAnsi="Times New Roman" w:eastAsia="仿宋_GB2312" w:cs="Times New Roman"/>
          <w:sz w:val="32"/>
          <w:szCs w:val="32"/>
        </w:rPr>
        <w:t>进行调查与监测，制定工作预案和防治措施；发现或接到林业病虫害有关情况报告后，安排专业技术人员进行现场确认，根据实际情况制定具体解决方案，组织开展并指导乡镇（街道）做好林业有害生物防治工作，提供防治技术支持和资源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森林资源监测中心；</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2596412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建立乡村两级林业有害生物网格化监测网络，统筹乡镇（街道）、村居（社区）网格监管力量对本辖区内林业有害生物发生情况进行普查监测，并及时上报区林业局；发现林业有害生物发生危害后，属于小规模常发性、具备处置能力的，及时采取措施进行防治；对林业林业有害生物有蔓延趋势或出现重大林业林业有害生物危害的，及时上报区林业局，并配合做好防控工作；负责飞防期、重大林业有害生物严重发生期的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val="en-US" w:eastAsia="zh-CN"/>
        </w:rPr>
        <w:t>黎阳</w:t>
      </w:r>
      <w:r>
        <w:rPr>
          <w:rFonts w:hint="eastAsia"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val="en-US" w:eastAsia="zh-CN"/>
        </w:rPr>
        <w:t>城乡建设管理办公室</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2162020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（一）构建联动监管体系。</w:t>
      </w:r>
      <w:r>
        <w:rPr>
          <w:rFonts w:hint="default" w:ascii="Times New Roman" w:hAnsi="Times New Roman" w:eastAsia="仿宋_GB2312" w:cs="Times New Roman"/>
          <w:sz w:val="32"/>
          <w:szCs w:val="32"/>
        </w:rPr>
        <w:t>贯彻落实《森林病虫害防治条例</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安徽省林业有害生物防治条例</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乡镇（街道）日常巡查发现林业林业有害生物疫情后，对疫情有蔓延趋势或出现重大林业病虫害危害的，及时上报区林业局。区林业局根据实际情况制定具体解决方案，组织开展并指导乡镇（街道）做好林业病虫害防治工作，提供防治技术支持和资源保障，构建行业监管、属地监管、综合监管相协调的联动监管体系。</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（二）理顺区镇职责关系。</w:t>
      </w:r>
      <w:r>
        <w:rPr>
          <w:rFonts w:hint="default" w:ascii="Times New Roman" w:hAnsi="Times New Roman" w:eastAsia="仿宋_GB2312" w:cs="Times New Roman"/>
          <w:sz w:val="32"/>
          <w:szCs w:val="32"/>
        </w:rPr>
        <w:t>认真落实《屯溪区区直部门派驻机构管理暂行规定》《屯溪区委托镇街行使部分行政执法权工作实施方案》，明确区直部门之间、区直部门与镇（街）之间的职责分工，发挥区镇（街）案件移送、联席会议、执法协助、争议协调等基层综合行政执法协调机制作用，加强沟通协调，防止重复监管和监管真空。</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（三）发挥网格管理作用。</w:t>
      </w:r>
      <w:r>
        <w:rPr>
          <w:rFonts w:hint="default" w:ascii="Times New Roman" w:hAnsi="Times New Roman" w:eastAsia="仿宋_GB2312" w:cs="Times New Roman"/>
          <w:sz w:val="32"/>
          <w:szCs w:val="32"/>
        </w:rPr>
        <w:t>积极运用《屯溪区以高质量党建引领基层网格化治理的实施方案》《屯溪区网格化管理联勤联动工作巡查督查实施意见（试行）》《屯溪区“镇街吹哨、部门报到”机制》《屯溪区统一政府热线服务平台管理制度》，强化镇街统一指挥和统筹协调职责，镇（街）结合日常巡查，发现问题线索后，及时予以制止，并按规定时限上报区直责任部门，区直责任部门对上报问题记性核查、处理，从而构建网格化服务管理闭环运行机制，不断提升治理效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1.《森林病虫害防治条例》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2.《安徽省实施&lt;中华人民共和国森林法&gt;办法》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宋体" w:hAnsi="宋体" w:eastAsia="宋体" w:cs="宋体"/>
          <w:color w:val="000000"/>
          <w:sz w:val="44"/>
          <w:szCs w:val="44"/>
          <w:highlight w:val="none"/>
          <w:lang w:val="en-US" w:eastAsia="zh-CN"/>
        </w:rPr>
      </w:pPr>
      <w:r>
        <w:rPr>
          <w:rFonts w:hint="default" w:ascii="Times New Roman" w:hAnsi="Times New Roman" w:eastAsia="仿宋_GB2312" w:cs="Times New Roman"/>
          <w:sz w:val="32"/>
          <w:szCs w:val="32"/>
        </w:rPr>
        <w:t>3.《安徽省林业有害生物防治条例》</w:t>
      </w: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pStyle w:val="2"/>
        <w:rPr>
          <w:rFonts w:hint="eastAsia" w:ascii="宋体" w:hAnsi="宋体" w:eastAsia="宋体" w:cs="宋体"/>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lang w:val="en-US" w:eastAsia="zh-CN"/>
        </w:rPr>
        <w:t>56.</w:t>
      </w:r>
      <w:r>
        <w:rPr>
          <w:rFonts w:hint="default" w:ascii="宋体" w:hAnsi="宋体" w:eastAsia="宋体" w:cs="宋体"/>
          <w:color w:val="000000"/>
          <w:sz w:val="44"/>
          <w:szCs w:val="44"/>
          <w:lang w:val="en-US" w:eastAsia="zh-CN"/>
        </w:rPr>
        <w:t>林木采伐的审批后监管</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林木采伐的审批后监管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林木采伐许可证的核发，并及时将林木采伐许可证的核发情况推送至相关乡镇（街道）。负责加强日常监管，对发现或乡镇（街道）上报的乱砍滥伐问题及时进行核查，对违法行为进行依法查处。涉嫌犯罪的，移交</w:t>
      </w:r>
      <w:r>
        <w:rPr>
          <w:rFonts w:hint="default" w:ascii="Times New Roman" w:hAnsi="Times New Roman" w:eastAsia="仿宋_GB2312" w:cs="Times New Roman"/>
          <w:sz w:val="32"/>
          <w:szCs w:val="32"/>
          <w:lang w:eastAsia="zh-CN"/>
        </w:rPr>
        <w:t>屯溪公安分局</w:t>
      </w:r>
      <w:r>
        <w:rPr>
          <w:rFonts w:hint="default" w:ascii="Times New Roman" w:hAnsi="Times New Roman" w:eastAsia="仿宋_GB2312" w:cs="Times New Roman"/>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森林资源和自然保护地管理股；</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2596389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rPr>
        <w:t>（二）</w:t>
      </w:r>
      <w:r>
        <w:rPr>
          <w:rFonts w:hint="default" w:ascii="Times New Roman" w:hAnsi="Times New Roman" w:eastAsia="楷体_GB2312" w:cs="Times New Roman"/>
          <w:b/>
          <w:bCs/>
          <w:sz w:val="32"/>
          <w:szCs w:val="32"/>
          <w:highlight w:val="none"/>
          <w:lang w:eastAsia="zh-CN"/>
        </w:rPr>
        <w:t>屯溪公安分局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1.工作职责：</w:t>
      </w:r>
      <w:r>
        <w:rPr>
          <w:rFonts w:hint="default" w:ascii="Times New Roman" w:hAnsi="Times New Roman" w:eastAsia="仿宋_GB2312" w:cs="Times New Roman"/>
          <w:sz w:val="32"/>
          <w:szCs w:val="32"/>
          <w:highlight w:val="none"/>
        </w:rPr>
        <w:t>对移交的案件进行依法查处。相关情况及时通报告知有关部门和乡镇（街道）。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2．承办机构：</w:t>
      </w:r>
      <w:r>
        <w:rPr>
          <w:rFonts w:hint="default" w:ascii="Times New Roman" w:hAnsi="Times New Roman" w:eastAsia="仿宋_GB2312" w:cs="Times New Roman"/>
          <w:sz w:val="32"/>
          <w:szCs w:val="32"/>
          <w:highlight w:val="none"/>
          <w:lang w:eastAsia="zh-CN"/>
        </w:rPr>
        <w:t>屯溪公安分局指挥中心；</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2512929</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1.工作职责：实行林木林采伐源头网格化管理，日常巡查发现问题及时上报区林业局，配合做好执法相关现场确认等工作。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黎阳镇城乡建设管理办公室；联系电话：2162020。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（一）构建联动监管体系。</w:t>
      </w:r>
      <w:r>
        <w:rPr>
          <w:rFonts w:hint="default" w:ascii="Times New Roman" w:hAnsi="Times New Roman" w:eastAsia="仿宋_GB2312" w:cs="Times New Roman"/>
          <w:sz w:val="32"/>
          <w:szCs w:val="32"/>
        </w:rPr>
        <w:t>贯彻落实《中华人民共和国森林法》《安徽省实施&lt;中华人民共和国森林法&gt;办法》</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乡镇（街道）日常巡查发现</w:t>
      </w:r>
      <w:r>
        <w:rPr>
          <w:rFonts w:hint="eastAsia" w:ascii="Times New Roman" w:hAnsi="Times New Roman" w:eastAsia="仿宋_GB2312" w:cs="Times New Roman"/>
          <w:sz w:val="32"/>
          <w:szCs w:val="32"/>
          <w:lang w:eastAsia="zh-CN"/>
        </w:rPr>
        <w:t>乱采滥伐</w:t>
      </w:r>
      <w:r>
        <w:rPr>
          <w:rFonts w:hint="default" w:ascii="Times New Roman" w:hAnsi="Times New Roman" w:eastAsia="仿宋_GB2312" w:cs="Times New Roman"/>
          <w:sz w:val="32"/>
          <w:szCs w:val="32"/>
        </w:rPr>
        <w:t>问题后，及时上报区林业局。区林业局根据线索进行认定，确定违法后依法查处；涉嫌犯罪的，移交</w:t>
      </w:r>
      <w:r>
        <w:rPr>
          <w:rFonts w:hint="default" w:ascii="Times New Roman" w:hAnsi="Times New Roman" w:eastAsia="仿宋_GB2312" w:cs="Times New Roman"/>
          <w:sz w:val="32"/>
          <w:szCs w:val="32"/>
          <w:lang w:eastAsia="zh-CN"/>
        </w:rPr>
        <w:t>屯溪公安分局</w:t>
      </w:r>
      <w:r>
        <w:rPr>
          <w:rFonts w:hint="default" w:ascii="Times New Roman" w:hAnsi="Times New Roman" w:eastAsia="仿宋_GB2312" w:cs="Times New Roman"/>
          <w:sz w:val="32"/>
          <w:szCs w:val="32"/>
        </w:rPr>
        <w:t>依法追究刑事责任。乡镇（街道）配合做好执法相关现场确认等工作。涉及重要或紧急事项，区林业局同步向区委区政府汇报，必要时通过区委区政府建立部门联合处理机制，并申请乡镇（街道）工作支持，协同解决上报问题。</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（二）理顺区镇职责关系。</w:t>
      </w:r>
      <w:r>
        <w:rPr>
          <w:rFonts w:hint="default" w:ascii="Times New Roman" w:hAnsi="Times New Roman" w:eastAsia="仿宋_GB2312" w:cs="Times New Roman"/>
          <w:sz w:val="32"/>
          <w:szCs w:val="32"/>
        </w:rPr>
        <w:t>认真落实《屯溪区区直部门派驻机构管理暂行规定》《屯溪区委托镇街行使部分行政执法权工作实施方案》，明确区直部门之间、区直部门与镇（街）之间的职责分工，发挥区镇（街）案件移送、联席会议、执法协助、争议协调等基层综合行政执法协调机制作用，加强沟通协调，防止重复监管和监管真空。</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（三）发挥网格管理作用。</w:t>
      </w:r>
      <w:r>
        <w:rPr>
          <w:rFonts w:hint="default" w:ascii="Times New Roman" w:hAnsi="Times New Roman" w:eastAsia="仿宋_GB2312" w:cs="Times New Roman"/>
          <w:sz w:val="32"/>
          <w:szCs w:val="32"/>
        </w:rPr>
        <w:t>积极运用《屯溪区以高质量党建引领基层网格化治理的实施方案》《屯溪区网格化管理联勤联动工作巡查督查实施意见（试行）》《屯溪区“镇街吹哨、部门报到”机制》《屯溪区统一政府热线服务平台管理制度》，强化镇街统一指挥和统筹协调职责，镇（街）结合日常巡查，发现问题线索后，及时予以制止，并按规定时限上报区直责任部门，区直责任部门对上报问题记性核查、处理，从而构建网格化服务管理闭环运行机制，不断提升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1.《中华人民共和国森林法》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sz w:val="44"/>
          <w:szCs w:val="44"/>
          <w:highlight w:val="none"/>
          <w:lang w:val="en-US" w:eastAsia="zh-CN"/>
        </w:rPr>
      </w:pPr>
      <w:r>
        <w:rPr>
          <w:rFonts w:hint="default" w:ascii="Times New Roman" w:hAnsi="Times New Roman" w:eastAsia="仿宋_GB2312" w:cs="Times New Roman"/>
          <w:sz w:val="32"/>
          <w:szCs w:val="32"/>
        </w:rPr>
        <w:t>2.《安徽省实施&lt;中华人民共和国森林法&gt;办法》</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highlight w:val="none"/>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sz w:val="44"/>
          <w:szCs w:val="44"/>
          <w:highlight w:val="none"/>
          <w:lang w:val="en-US" w:eastAsia="zh-CN"/>
        </w:rPr>
        <w:t>57.</w:t>
      </w:r>
      <w:r>
        <w:rPr>
          <w:rFonts w:hint="default" w:ascii="宋体" w:hAnsi="宋体" w:eastAsia="宋体" w:cs="宋体"/>
          <w:color w:val="000000"/>
          <w:sz w:val="44"/>
          <w:szCs w:val="44"/>
          <w:highlight w:val="none"/>
          <w:lang w:val="en-US" w:eastAsia="zh-CN"/>
        </w:rPr>
        <w:t>野生动物保护监管执法</w:t>
      </w:r>
      <w:r>
        <w:rPr>
          <w:rFonts w:hint="eastAsia" w:ascii="宋体" w:hAnsi="宋体" w:eastAsia="宋体" w:cs="宋体"/>
          <w:color w:val="000000"/>
          <w:sz w:val="44"/>
          <w:szCs w:val="44"/>
        </w:rPr>
        <w:t>事中事后监管细则</w:t>
      </w:r>
    </w:p>
    <w:p>
      <w:pPr>
        <w:pStyle w:val="2"/>
        <w:keepNext w:val="0"/>
        <w:keepLines w:val="0"/>
        <w:pageBreakBefore w:val="0"/>
        <w:kinsoku/>
        <w:wordWrap/>
        <w:overflowPunct/>
        <w:topLinePunct w:val="0"/>
        <w:autoSpaceDE/>
        <w:autoSpaceDN/>
        <w:bidi w:val="0"/>
        <w:adjustRightIn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野生动物保护监管执法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二、牵头部门：</w:t>
      </w:r>
      <w:r>
        <w:rPr>
          <w:rFonts w:hint="default" w:ascii="Times New Roman" w:hAnsi="Times New Roman" w:eastAsia="仿宋_GB2312" w:cs="Times New Roman"/>
          <w:sz w:val="32"/>
          <w:szCs w:val="32"/>
        </w:rPr>
        <w:t>区林业局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1.工作职责：负责本行政区域内陆生野生动物保护工作。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林业综合执法大队；</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2569959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1.工作职责：负责本行政区域内</w:t>
      </w:r>
      <w:r>
        <w:rPr>
          <w:rFonts w:hint="default" w:ascii="Times New Roman" w:hAnsi="Times New Roman" w:eastAsia="仿宋_GB2312" w:cs="Times New Roman"/>
          <w:sz w:val="32"/>
          <w:szCs w:val="32"/>
          <w:lang w:val="en-US" w:eastAsia="zh-CN"/>
        </w:rPr>
        <w:t>水生野生动物及列入畜禽遗传资源目录的动物</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畜牧水产站；</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2596526</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rPr>
        <w:t>）区市场监管局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1.工作职责：负责对进入商品交易市场、网络交易平台的野生动物及其制品进行监督管理，野生动物保护主管部门给予协助。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黄山市市场监管综合行政执法屯溪区大队；</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2532528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加强野生动物保护的宣传教育和科学知识普及工作，统筹乡镇、村（社区）网格监管力量，对辖区内违反野生动物保护等违法行为进行日常巡查，发现违法线索进行初步核实，及时上报有关部门处理，协助有关执法机构做好执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eastAsia="zh-CN"/>
        </w:rPr>
        <w:t>黎阳镇城乡建设管理办公室；联系电话：2162020。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（一）构建联动监管体系。</w:t>
      </w:r>
      <w:r>
        <w:rPr>
          <w:rFonts w:hint="default" w:ascii="Times New Roman" w:hAnsi="Times New Roman" w:eastAsia="仿宋_GB2312" w:cs="Times New Roman"/>
          <w:sz w:val="32"/>
          <w:szCs w:val="32"/>
        </w:rPr>
        <w:t>贯彻落实《中华人民共和国野生动物保护法》《安徽省实施〈中华人民共和国野生动物保护法〉办法》</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乡镇（街道）日常巡查发现违反野生动物保护等违法行为后，及时上报区林业局。区林业局根据线索进行认定，确定违法后依法查处；涉嫌犯罪的，移交</w:t>
      </w:r>
      <w:r>
        <w:rPr>
          <w:rFonts w:hint="default" w:ascii="Times New Roman" w:hAnsi="Times New Roman" w:eastAsia="仿宋_GB2312" w:cs="Times New Roman"/>
          <w:sz w:val="32"/>
          <w:szCs w:val="32"/>
          <w:lang w:eastAsia="zh-CN"/>
        </w:rPr>
        <w:t>屯溪公安分局</w:t>
      </w:r>
      <w:r>
        <w:rPr>
          <w:rFonts w:hint="default" w:ascii="Times New Roman" w:hAnsi="Times New Roman" w:eastAsia="仿宋_GB2312" w:cs="Times New Roman"/>
          <w:sz w:val="32"/>
          <w:szCs w:val="32"/>
        </w:rPr>
        <w:t>依法追究刑事责任。乡镇（街道）配合做好执法相关现场确认等工作。涉及重要或紧急事项，区林业局同步向区委区政府汇报，必要时通过区委区政府建立部门联合处理机制，并申请乡镇（街道）工作支持，协同解决上报问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（二）理顺区镇职责关系。</w:t>
      </w:r>
      <w:r>
        <w:rPr>
          <w:rFonts w:hint="default" w:ascii="Times New Roman" w:hAnsi="Times New Roman" w:eastAsia="仿宋_GB2312" w:cs="Times New Roman"/>
          <w:sz w:val="32"/>
          <w:szCs w:val="32"/>
        </w:rPr>
        <w:t>认真落实《屯溪区区直部门派驻机构管理暂行规定》《屯溪区委托镇街行使部分行政执法权工作实施方案》，明确区直部门之间、区直部门与镇（街）之间的职责分工，发挥区镇（街）案件移送、联席会议、执法协助、争议协调等基层综合行政执法协调机制作用，加强沟通协调，防止重复监管和监管真空。</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（三）发挥网格管理作用。</w:t>
      </w:r>
      <w:r>
        <w:rPr>
          <w:rFonts w:hint="default" w:ascii="Times New Roman" w:hAnsi="Times New Roman" w:eastAsia="仿宋_GB2312" w:cs="Times New Roman"/>
          <w:sz w:val="32"/>
          <w:szCs w:val="32"/>
        </w:rPr>
        <w:t>积极运用《屯溪区以高质量党建引领基层网格化治理的实施方案》《屯溪区网格化管理联勤联动工作巡查督查实施意见（试行）》《屯溪区“镇街吹哨、部门报到”机制》《屯溪区统一政府热线服务平台管理制度》，强化镇街统一指挥和统筹协调职责，镇（街）结合日常巡查，发现问题线索后，及时予以制止，并按规定时限上报区直责任部门，区直责任部门对上报问题记性核查、处理，从而构建网格化服务管理闭环运行机制，不断提升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1.《中华人民共和国野生动物保护法》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2.《安徽省实施〈中华人民共和国野生动物保护法〉办法》</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kern w:val="2"/>
          <w:sz w:val="44"/>
          <w:szCs w:val="44"/>
          <w:highlight w:val="none"/>
          <w:lang w:val="en-US" w:eastAsia="zh-CN" w:bidi="ar-SA"/>
        </w:rPr>
        <w:t>58.</w:t>
      </w:r>
      <w:r>
        <w:rPr>
          <w:rFonts w:hint="default" w:ascii="宋体" w:hAnsi="宋体" w:eastAsia="宋体" w:cs="宋体"/>
          <w:color w:val="000000"/>
          <w:kern w:val="2"/>
          <w:sz w:val="44"/>
          <w:szCs w:val="44"/>
          <w:highlight w:val="none"/>
          <w:lang w:val="en-US" w:eastAsia="zh-CN" w:bidi="ar-SA"/>
        </w:rPr>
        <w:t>消防安全监管执法</w:t>
      </w:r>
      <w:r>
        <w:rPr>
          <w:rFonts w:hint="eastAsia" w:ascii="宋体" w:hAnsi="宋体" w:eastAsia="宋体" w:cs="宋体"/>
          <w:color w:val="000000"/>
          <w:sz w:val="44"/>
          <w:szCs w:val="44"/>
        </w:rPr>
        <w:t>事中事后监管细则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一、事项名称：</w:t>
      </w:r>
      <w:r>
        <w:rPr>
          <w:rFonts w:hint="default" w:ascii="Times New Roman" w:hAnsi="Times New Roman" w:eastAsia="仿宋_GB2312" w:cs="Times New Roman"/>
          <w:sz w:val="32"/>
          <w:szCs w:val="32"/>
        </w:rPr>
        <w:t>消防安全监督执法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highlight w:val="cyan"/>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highlight w:val="none"/>
          <w:lang w:eastAsia="zh-CN"/>
        </w:rPr>
        <w:t>牵头部门：</w:t>
      </w:r>
      <w:r>
        <w:rPr>
          <w:rFonts w:hint="default" w:ascii="Times New Roman" w:hAnsi="Times New Roman" w:eastAsia="仿宋_GB2312" w:cs="Times New Roman"/>
          <w:sz w:val="32"/>
          <w:szCs w:val="32"/>
          <w:highlight w:val="none"/>
        </w:rPr>
        <w:t>区消防救援大</w:t>
      </w:r>
      <w:r>
        <w:rPr>
          <w:rFonts w:hint="eastAsia" w:ascii="Times New Roman" w:hAnsi="Times New Roman" w:eastAsia="仿宋_GB2312" w:cs="Times New Roman"/>
          <w:sz w:val="32"/>
          <w:szCs w:val="32"/>
          <w:highlight w:val="none"/>
          <w:lang w:eastAsia="zh-CN"/>
        </w:rPr>
        <w:t>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三、区级职能部门工作职责及承办机构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（一）区消防救援大队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1、工作职责：负责公众聚集场所投入使用、营业前的消防安全检查；实施消防监督检查，依法处理消防安全违法行为，督促火灾隐患整改，及时报告、通报重大火灾隐患；</w:t>
      </w:r>
      <w:r>
        <w:rPr>
          <w:rFonts w:hint="default" w:ascii="Times New Roman" w:hAnsi="Times New Roman" w:eastAsia="仿宋_GB2312" w:cs="Times New Roman"/>
          <w:sz w:val="32"/>
          <w:szCs w:val="32"/>
          <w:highlight w:val="none"/>
          <w:lang w:val="en-US" w:eastAsia="zh-CN"/>
        </w:rPr>
        <w:t>监督消防产品的质量；</w:t>
      </w:r>
      <w:r>
        <w:rPr>
          <w:rFonts w:hint="default" w:ascii="Times New Roman" w:hAnsi="Times New Roman" w:eastAsia="仿宋_GB2312" w:cs="Times New Roman"/>
          <w:sz w:val="32"/>
          <w:szCs w:val="32"/>
          <w:highlight w:val="none"/>
        </w:rPr>
        <w:t>制定灭火作战预案并进行实地演练，实施火灾扑救和相关应急救援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依法参加火灾事故调查，负责调查火灾原因；</w:t>
      </w:r>
      <w:r>
        <w:rPr>
          <w:rFonts w:hint="default" w:ascii="Times New Roman" w:hAnsi="Times New Roman" w:eastAsia="仿宋_GB2312" w:cs="Times New Roman"/>
          <w:sz w:val="32"/>
          <w:szCs w:val="32"/>
          <w:highlight w:val="none"/>
          <w:lang w:val="en-US" w:eastAsia="zh-CN"/>
        </w:rPr>
        <w:t>参与编制城市消防规划，按照规划确定的方案监督公共消防设施的建设、改善和维护；</w:t>
      </w:r>
      <w:r>
        <w:rPr>
          <w:rFonts w:hint="default" w:ascii="Times New Roman" w:hAnsi="Times New Roman" w:eastAsia="仿宋_GB2312" w:cs="Times New Roman"/>
          <w:sz w:val="32"/>
          <w:szCs w:val="32"/>
          <w:highlight w:val="none"/>
        </w:rPr>
        <w:t>对专职消防队、志愿消防队等消防组织进行业务指导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开展消防宣传教育</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2.承办机构：</w:t>
      </w:r>
      <w:r>
        <w:rPr>
          <w:rFonts w:hint="default" w:ascii="Times New Roman" w:hAnsi="Times New Roman" w:eastAsia="仿宋_GB2312" w:cs="Times New Roman"/>
          <w:sz w:val="32"/>
          <w:szCs w:val="32"/>
          <w:highlight w:val="none"/>
          <w:lang w:val="en-US" w:eastAsia="zh-CN"/>
        </w:rPr>
        <w:t>屯溪区消防救援大队；</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2511119</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（二）屯溪公安分局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1、工作职责：公安派出所可以负责日常消防监督检查，对监督检查发现或者群众举报、投诉的火灾隐患进行核查，并监督整改。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屯溪公安分局；</w:t>
      </w:r>
      <w:r>
        <w:rPr>
          <w:rFonts w:hint="default" w:ascii="Times New Roman" w:hAnsi="Times New Roman" w:eastAsia="仿宋_GB2312" w:cs="Times New Roman"/>
          <w:sz w:val="32"/>
          <w:szCs w:val="32"/>
        </w:rPr>
        <w:t>联系电话：2513651。</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（三）区住建局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1、工作职责：住房城乡建设部门负责建设工程消防设计审查、消防验收、备案和抽查等工作。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2.承办机构：</w:t>
      </w:r>
      <w:r>
        <w:rPr>
          <w:rFonts w:hint="default" w:ascii="Times New Roman" w:hAnsi="Times New Roman" w:eastAsia="仿宋_GB2312" w:cs="Times New Roman"/>
          <w:sz w:val="32"/>
          <w:szCs w:val="32"/>
          <w:lang w:val="en-US" w:eastAsia="zh-CN"/>
        </w:rPr>
        <w:t>区住建局；</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2596359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四、镇（街道）工作职责及承办机构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工作职责：有条件的乡镇可以建立消防站，地域相近的，可以统筹规划建立，其他乡镇应当建立小型消防站或消防点，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网格化”管理的措施和要求，加强消防宣传和应急疏散演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2．承办机构：</w:t>
      </w:r>
      <w:r>
        <w:rPr>
          <w:rFonts w:hint="eastAsia" w:ascii="Times New Roman" w:hAnsi="Times New Roman" w:eastAsia="仿宋_GB2312" w:cs="Times New Roman"/>
          <w:sz w:val="32"/>
          <w:szCs w:val="32"/>
          <w:lang w:val="en-US" w:eastAsia="zh-CN"/>
        </w:rPr>
        <w:t>黎阳镇社会事务管理办公室</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2327638。</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五、加强区镇联动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sz w:val="32"/>
          <w:szCs w:val="32"/>
          <w:lang w:val="en-US" w:eastAsia="zh-CN"/>
        </w:rPr>
        <w:t>（一）构建联动监管体系。</w:t>
      </w:r>
      <w:r>
        <w:rPr>
          <w:rFonts w:hint="default" w:ascii="Times New Roman" w:hAnsi="Times New Roman" w:eastAsia="仿宋_GB2312" w:cs="Times New Roman"/>
          <w:sz w:val="32"/>
          <w:szCs w:val="32"/>
        </w:rPr>
        <w:t>统筹乡镇（街道）、村（社区）网格监管力量对辖区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九小场所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消防安全进行日常巡查，</w:t>
      </w:r>
      <w:r>
        <w:rPr>
          <w:rFonts w:hint="default" w:ascii="Times New Roman" w:hAnsi="Times New Roman" w:eastAsia="仿宋_GB2312" w:cs="Times New Roman"/>
          <w:sz w:val="32"/>
          <w:szCs w:val="32"/>
          <w:lang w:val="en-US" w:eastAsia="zh-CN"/>
        </w:rPr>
        <w:t>建立信息互通机制</w:t>
      </w:r>
      <w:r>
        <w:rPr>
          <w:rFonts w:hint="default" w:ascii="Times New Roman" w:hAnsi="Times New Roman" w:eastAsia="仿宋_GB2312" w:cs="Times New Roman"/>
          <w:sz w:val="32"/>
          <w:szCs w:val="32"/>
        </w:rPr>
        <w:t>，发现或接到群众举报火灾隐患及时消除，</w:t>
      </w:r>
      <w:r>
        <w:rPr>
          <w:rFonts w:hint="default" w:ascii="Times New Roman" w:hAnsi="Times New Roman" w:eastAsia="仿宋_GB2312" w:cs="Times New Roman"/>
          <w:sz w:val="32"/>
          <w:szCs w:val="32"/>
          <w:lang w:val="en-US" w:eastAsia="zh-CN"/>
        </w:rPr>
        <w:t>适时组织联合行动，齐抓共管整改消除消防隐患</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auto"/>
          <w:sz w:val="32"/>
          <w:szCs w:val="32"/>
          <w:lang w:val="en-US" w:eastAsia="zh-CN"/>
        </w:rPr>
        <w:t>（二）建立消防警情通报机制。</w:t>
      </w:r>
      <w:r>
        <w:rPr>
          <w:rFonts w:hint="default" w:ascii="Times New Roman" w:hAnsi="Times New Roman" w:eastAsia="仿宋_GB2312" w:cs="Times New Roman"/>
          <w:sz w:val="32"/>
          <w:szCs w:val="32"/>
        </w:rPr>
        <w:t>出现火情第一时间上报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有关部门按照各自职责安排人员迅速开展处置工作，辖区社区积极配合做好人员管控、案件调查、秩序维护、舆情管控等工作。镇（街道）应当第一时间调度辖区社区消防站、专兼职消防力量开展处置初期火情、疏散人员、维持现场秩序等工作，配合消防救援机构做好现场或后期火灾现场处置等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sz w:val="32"/>
          <w:szCs w:val="32"/>
          <w:lang w:val="en-US" w:eastAsia="zh-CN"/>
        </w:rPr>
        <w:t>（三）开展消防教育培训工作。</w:t>
      </w:r>
      <w:r>
        <w:rPr>
          <w:rFonts w:hint="default" w:ascii="Times New Roman" w:hAnsi="Times New Roman" w:eastAsia="仿宋_GB2312" w:cs="Times New Roman"/>
          <w:color w:val="auto"/>
          <w:sz w:val="32"/>
          <w:szCs w:val="32"/>
          <w:lang w:val="en-US" w:eastAsia="zh-CN"/>
        </w:rPr>
        <w:t>积极运用《屯溪区以高质量党建引领基层网格化治理的实施方案》，结合实际开展消防教育培训，普及防火灭火、自救逃生常识；每年至少组织开展一次消防宣传和应急演练活动，并建立相关工作台账，留存影音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六、加强依单监管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（一）强化监督全覆盖。</w:t>
      </w:r>
      <w:r>
        <w:rPr>
          <w:rFonts w:hint="default" w:ascii="Times New Roman" w:hAnsi="Times New Roman" w:eastAsia="仿宋_GB2312" w:cs="Times New Roman"/>
          <w:color w:val="auto"/>
          <w:sz w:val="32"/>
          <w:szCs w:val="32"/>
          <w:lang w:val="en-US" w:eastAsia="zh-CN"/>
        </w:rPr>
        <w:t>区纪委监委机关及派驻（派出）机构、镇（街道）纪（工）委等各级纪检监察组织按照管理权限，对各责任单位依单履行主体责任、配合责任情况进行监督执纪问责。区委编办对各责任单位执行“三定”规定情况、清单事项职责分工情况进行监管，按照管理权限对各责任单位依单履职中的机构编制违规违纪违法行为进行处理和问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（二）强化人员监督。</w:t>
      </w:r>
      <w:r>
        <w:rPr>
          <w:rFonts w:hint="default" w:ascii="Times New Roman" w:hAnsi="Times New Roman" w:eastAsia="仿宋_GB2312" w:cs="Times New Roman"/>
          <w:color w:val="auto"/>
          <w:sz w:val="32"/>
          <w:szCs w:val="32"/>
          <w:lang w:val="en-US" w:eastAsia="zh-CN"/>
        </w:rPr>
        <w:t>建立领导干部违法干预执法活动和插手具体案件的查处责任追究制度，加强对从事行政许可、行政处罚、行政强制等行政执法工作人员的监督，确保认真落实行政执法公示制度、执法全过程记录制度、重大执法决定法制审核制度，规范执法行为。健全行政处罚自由裁量标准，防止执法随意、标准不一，确保执法公平、公正、准确、合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auto"/>
          <w:sz w:val="32"/>
          <w:szCs w:val="32"/>
          <w:lang w:val="en-US" w:eastAsia="zh-CN"/>
        </w:rPr>
        <w:t>（三）强化责任追究。</w:t>
      </w:r>
      <w:r>
        <w:rPr>
          <w:rFonts w:hint="default" w:ascii="Times New Roman" w:hAnsi="Times New Roman" w:eastAsia="仿宋_GB2312" w:cs="Times New Roman"/>
          <w:color w:val="auto"/>
          <w:sz w:val="32"/>
          <w:szCs w:val="32"/>
          <w:lang w:val="en-US" w:eastAsia="zh-CN"/>
        </w:rPr>
        <w:t>监管责任追究实行过错责任追究，对照配合事项清单有关内容进行综合分析研判，区分主体责任、配合责任，并根据过错责任的大小实施相应的追究方式。包括：责令改正、责令作出书面检查、给予通报批评、调离执法岗位或者吊销执法证件、停职、给予行政处分等；涉嫌犯罪的，移交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七、主要依据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1.《中华人民共和国消防法》</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2、《安徽省消防条例》</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3、《消防安全责任制实施办法》</w:t>
      </w:r>
    </w:p>
    <w:p>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 w:val="44"/>
          <w:szCs w:val="44"/>
        </w:rPr>
      </w:pPr>
      <w:r>
        <w:rPr>
          <w:rFonts w:hint="eastAsia" w:ascii="宋体" w:hAnsi="宋体" w:eastAsia="宋体" w:cs="宋体"/>
          <w:color w:val="000000"/>
          <w:kern w:val="2"/>
          <w:sz w:val="44"/>
          <w:szCs w:val="44"/>
          <w:highlight w:val="none"/>
          <w:lang w:val="en-US" w:eastAsia="zh-CN" w:bidi="ar-SA"/>
        </w:rPr>
        <w:t>59.</w:t>
      </w:r>
      <w:r>
        <w:rPr>
          <w:rFonts w:hint="default" w:ascii="宋体" w:hAnsi="宋体" w:eastAsia="宋体" w:cs="宋体"/>
          <w:color w:val="000000"/>
          <w:kern w:val="2"/>
          <w:sz w:val="44"/>
          <w:szCs w:val="44"/>
          <w:highlight w:val="none"/>
          <w:lang w:val="en-US" w:eastAsia="zh-CN" w:bidi="ar-SA"/>
        </w:rPr>
        <w:t>电力设施和电能保护</w:t>
      </w:r>
      <w:r>
        <w:rPr>
          <w:rFonts w:hint="eastAsia" w:ascii="宋体" w:hAnsi="宋体" w:eastAsia="宋体" w:cs="宋体"/>
          <w:color w:val="000000"/>
          <w:sz w:val="44"/>
          <w:szCs w:val="44"/>
        </w:rPr>
        <w:t>事中事后监管细则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both"/>
        <w:textAlignment w:val="auto"/>
        <w:rPr>
          <w:rFonts w:ascii="黑体" w:hAnsi="宋体" w:eastAsia="黑体" w:cs="黑体"/>
          <w:i w:val="0"/>
          <w:iCs w:val="0"/>
          <w:caps w:val="0"/>
          <w:color w:val="000000"/>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default" w:ascii="Times New Roman" w:hAnsi="Times New Roman" w:cs="Times New Roman"/>
          <w:i w:val="0"/>
          <w:iCs w:val="0"/>
          <w:caps w:val="0"/>
          <w:color w:val="333333"/>
          <w:spacing w:val="0"/>
          <w:sz w:val="21"/>
          <w:szCs w:val="21"/>
        </w:rPr>
      </w:pPr>
      <w:r>
        <w:rPr>
          <w:rFonts w:ascii="黑体" w:hAnsi="宋体" w:eastAsia="黑体" w:cs="黑体"/>
          <w:i w:val="0"/>
          <w:iCs w:val="0"/>
          <w:caps w:val="0"/>
          <w:color w:val="000000"/>
          <w:spacing w:val="0"/>
          <w:sz w:val="32"/>
          <w:szCs w:val="32"/>
          <w:shd w:val="clear" w:fill="FFFFFF"/>
        </w:rPr>
        <w:t>一、监管任务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lang w:val="en-US" w:eastAsia="zh-CN"/>
        </w:rPr>
        <w:t>区</w:t>
      </w:r>
      <w:r>
        <w:rPr>
          <w:rFonts w:hint="eastAsia" w:ascii="仿宋" w:hAnsi="仿宋" w:eastAsia="仿宋" w:cs="仿宋"/>
          <w:i w:val="0"/>
          <w:iCs w:val="0"/>
          <w:caps w:val="0"/>
          <w:color w:val="000000"/>
          <w:spacing w:val="0"/>
          <w:sz w:val="32"/>
          <w:szCs w:val="32"/>
          <w:shd w:val="clear" w:fill="FFFFFF"/>
        </w:rPr>
        <w:t>发展改革委依照相关法律、行政法规等规定，负责在电力设施周围或电力设施保护区内进行可能危及电力设施安全作业的审批监督管理工作，保障电力设施安全和电力可靠供应。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sz w:val="32"/>
          <w:szCs w:val="32"/>
          <w:shd w:val="clear" w:fill="FFFFFF"/>
        </w:rPr>
        <w:t>二、事中监管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ascii="楷体" w:hAnsi="楷体" w:eastAsia="楷体" w:cs="楷体"/>
          <w:i w:val="0"/>
          <w:iCs w:val="0"/>
          <w:caps w:val="0"/>
          <w:color w:val="000000"/>
          <w:spacing w:val="0"/>
          <w:sz w:val="32"/>
          <w:szCs w:val="32"/>
          <w:shd w:val="clear" w:fill="FFFFFF"/>
        </w:rPr>
        <w:t>（一）审查申请资料是否齐全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审查材料包括：申报单位（个人）书面申请报告; 申报单位（个人）身份证明资料复印件；相关部门的规划、施工许可文件、施工企业资质、施工方案、施工图纸、作业范围和方式等；采取的安全措施方案、是否申请停电作业（停电的时间安排）; 申报人与电力设施产权单位签订的安全协议。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（二）对申请事项进行核查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lang w:val="en-US" w:eastAsia="zh-CN"/>
        </w:rPr>
        <w:t>区</w:t>
      </w:r>
      <w:r>
        <w:rPr>
          <w:rFonts w:hint="eastAsia" w:ascii="仿宋" w:hAnsi="仿宋" w:eastAsia="仿宋" w:cs="仿宋"/>
          <w:i w:val="0"/>
          <w:iCs w:val="0"/>
          <w:caps w:val="0"/>
          <w:color w:val="000000"/>
          <w:spacing w:val="0"/>
          <w:sz w:val="32"/>
          <w:szCs w:val="32"/>
          <w:shd w:val="clear" w:fill="FFFFFF"/>
        </w:rPr>
        <w:t>发展改革委受理后对申请人提交的材料进行审查，并视情况赴现场进行勘查。情况属实，报分管领导签字审批。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（三）结果反馈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lang w:val="en-US" w:eastAsia="zh-CN"/>
        </w:rPr>
        <w:t>区</w:t>
      </w:r>
      <w:r>
        <w:rPr>
          <w:rFonts w:hint="eastAsia" w:ascii="仿宋" w:hAnsi="仿宋" w:eastAsia="仿宋" w:cs="仿宋"/>
          <w:i w:val="0"/>
          <w:iCs w:val="0"/>
          <w:caps w:val="0"/>
          <w:color w:val="000000"/>
          <w:spacing w:val="0"/>
          <w:sz w:val="32"/>
          <w:szCs w:val="32"/>
          <w:shd w:val="clear" w:fill="FFFFFF"/>
        </w:rPr>
        <w:t>发展改革委对电力行政许可申请及时答复。依法作出不予行政许可的书面决定的，应当说明理由，并告知申请人享有依法申请行政复议或者提起行政诉讼的权利；依法作出准予行政许可的决定，应当自作出决定之日起十日内向申请人颁发、送达行政许可证件，并依法进行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（四）对行政权力行使人的监管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     制定规范的权力运行流程图和操作指南，所有权力行使必须严格依照规定执行，纪检部门将全程参与监督，发现违规行为，及时依法予以纠正查处。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sz w:val="32"/>
          <w:szCs w:val="32"/>
          <w:shd w:val="clear" w:fill="FFFFFF"/>
        </w:rPr>
        <w:t>三、事后监管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（一）监督检查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对已办理电力设施施工许可的工程进行定期或不定期检查，检查前出示证件，检查采取现场查验、询问企业有关人员、查看记录等方式，对检查中知悉的被检查单位的技术秘密和业务秘密应当保密。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（二）检查结果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以现场检查报告形式告知被检查单位，如实记录现场检查全过程主要内容，并作出检查意见，现场检查报告内容包括被检查单位基本情况，检查内容，本次检查发现的主要问题和建议，检查人员和被检查单位主要负责人签字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楷体" w:hAnsi="楷体" w:eastAsia="楷体" w:cs="楷体"/>
          <w:i w:val="0"/>
          <w:iCs w:val="0"/>
          <w:caps w:val="0"/>
          <w:color w:val="000000"/>
          <w:spacing w:val="0"/>
          <w:sz w:val="32"/>
          <w:szCs w:val="32"/>
          <w:shd w:val="clear" w:fill="FFFFFF"/>
        </w:rPr>
        <w:t>（三）发现违法行为的处置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对已办理可能危及电力设施安全作业审批许可后，发现申请人存在隐瞒有关情况、提供虚假材料或者提供的材料不能满足申请许可要求的，应对申请人采取行政强制措施，依法立案调查处罚，涉嫌犯罪的，依法移送司法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lang w:val="en-US" w:eastAsia="zh-CN"/>
        </w:rPr>
        <w:t xml:space="preserve"> </w:t>
      </w:r>
      <w:r>
        <w:rPr>
          <w:rFonts w:hint="eastAsia" w:ascii="楷体" w:hAnsi="楷体" w:eastAsia="楷体" w:cs="楷体"/>
          <w:i w:val="0"/>
          <w:iCs w:val="0"/>
          <w:caps w:val="0"/>
          <w:color w:val="000000"/>
          <w:spacing w:val="0"/>
          <w:sz w:val="32"/>
          <w:szCs w:val="32"/>
          <w:shd w:val="clear" w:fill="FFFFFF"/>
        </w:rPr>
        <w:t>（四）纳入信用档案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建立信用档案，采集、记录日常监管、违法违规、举报投诉等信息。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sz w:val="32"/>
          <w:szCs w:val="32"/>
          <w:shd w:val="clear" w:fill="FFFFFF"/>
        </w:rPr>
        <w:t>四、责任追溯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lang w:val="en-US" w:eastAsia="zh-CN"/>
        </w:rPr>
        <w:t>区</w:t>
      </w:r>
      <w:r>
        <w:rPr>
          <w:rFonts w:hint="eastAsia" w:ascii="仿宋" w:hAnsi="仿宋" w:eastAsia="仿宋" w:cs="仿宋"/>
          <w:i w:val="0"/>
          <w:iCs w:val="0"/>
          <w:caps w:val="0"/>
          <w:color w:val="000000"/>
          <w:spacing w:val="0"/>
          <w:sz w:val="32"/>
          <w:szCs w:val="32"/>
          <w:shd w:val="clear" w:fill="FFFFFF"/>
        </w:rPr>
        <w:t>发展改革委在办理电力行政许可的工作中，因不履行或不正确履行职责有下列情形的，相关工作人员应当承担相应责任：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1.未在规定的时限内作出电力设施保护区内进行可能危及电力设施安全的作业许可的；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2.对监管范围内的电力设施监督、检查不力，致使出现严重问题的；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3.发现可能危及电力设施安全而不履行监管职责，造成安全隐患的；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4.在审查和核定过程中玩忽职守、滥用权力的；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5.在审查过程中发生评审人员向评审对象索要利益回报，与评审对象串通获取不正当利益等腐败行为的；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6.其他违反法律法规规章文件规定的行为。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sz w:val="32"/>
          <w:szCs w:val="32"/>
          <w:shd w:val="clear" w:fill="FFFFFF"/>
        </w:rPr>
        <w:t>五、</w:t>
      </w:r>
      <w:r>
        <w:rPr>
          <w:rFonts w:hint="eastAsia" w:ascii="黑体" w:hAnsi="宋体" w:eastAsia="黑体" w:cs="黑体"/>
          <w:i w:val="0"/>
          <w:iCs w:val="0"/>
          <w:caps w:val="0"/>
          <w:color w:val="333333"/>
          <w:spacing w:val="0"/>
          <w:sz w:val="32"/>
          <w:szCs w:val="32"/>
          <w:shd w:val="clear" w:fill="FFFFFF"/>
        </w:rPr>
        <w:t>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严格按照简政放权、放管结合、转变职能的要求，强化组织领导，完善监管办法，落实监管责任，畅通举报渠道，严肃查处问题，确保</w:t>
      </w:r>
      <w:r>
        <w:rPr>
          <w:rFonts w:hint="eastAsia" w:ascii="仿宋" w:hAnsi="仿宋" w:eastAsia="仿宋" w:cs="仿宋"/>
          <w:i w:val="0"/>
          <w:iCs w:val="0"/>
          <w:caps w:val="0"/>
          <w:color w:val="000000"/>
          <w:spacing w:val="0"/>
          <w:sz w:val="32"/>
          <w:szCs w:val="32"/>
          <w:shd w:val="clear" w:fill="FFFFFF"/>
        </w:rPr>
        <w:t>在</w:t>
      </w:r>
      <w:r>
        <w:rPr>
          <w:rFonts w:hint="eastAsia" w:ascii="仿宋" w:hAnsi="仿宋" w:eastAsia="仿宋" w:cs="仿宋"/>
          <w:i w:val="0"/>
          <w:iCs w:val="0"/>
          <w:caps w:val="0"/>
          <w:color w:val="333333"/>
          <w:spacing w:val="0"/>
          <w:sz w:val="32"/>
          <w:szCs w:val="32"/>
          <w:shd w:val="clear" w:fill="FFFFFF"/>
        </w:rPr>
        <w:t>电力设施保护区内进行可能危及电力设施安全作业的审批事中事后监管工作有序推进。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000000"/>
          <w:spacing w:val="0"/>
          <w:sz w:val="32"/>
          <w:szCs w:val="32"/>
          <w:shd w:val="clear" w:fill="FFFFFF"/>
        </w:rPr>
        <w:t>六、主要依据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（一）《中华人民共和国电力法》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（二）《电力设施保护条例》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（三）《安徽省电力设施和电能保护条例》</w:t>
      </w:r>
    </w:p>
    <w:p>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宋体" w:hAnsi="宋体" w:eastAsia="宋体" w:cs="宋体"/>
          <w:color w:val="000000"/>
          <w:sz w:val="44"/>
          <w:szCs w:val="44"/>
          <w:highlight w:val="none"/>
          <w:lang w:val="en-US" w:eastAsia="zh-CN"/>
        </w:rPr>
      </w:pPr>
    </w:p>
    <w:sectPr>
      <w:pgSz w:w="11906" w:h="16838"/>
      <w:pgMar w:top="170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DFAEB"/>
    <w:multiLevelType w:val="singleLevel"/>
    <w:tmpl w:val="901DFAEB"/>
    <w:lvl w:ilvl="0" w:tentative="0">
      <w:start w:val="2"/>
      <w:numFmt w:val="chineseCounting"/>
      <w:suff w:val="nothing"/>
      <w:lvlText w:val="（%1）"/>
      <w:lvlJc w:val="left"/>
      <w:rPr>
        <w:rFonts w:hint="eastAsia"/>
      </w:rPr>
    </w:lvl>
  </w:abstractNum>
  <w:abstractNum w:abstractNumId="1">
    <w:nsid w:val="9ABBF845"/>
    <w:multiLevelType w:val="singleLevel"/>
    <w:tmpl w:val="9ABBF845"/>
    <w:lvl w:ilvl="0" w:tentative="0">
      <w:start w:val="21"/>
      <w:numFmt w:val="decimal"/>
      <w:lvlText w:val="%1."/>
      <w:lvlJc w:val="left"/>
      <w:pPr>
        <w:tabs>
          <w:tab w:val="left" w:pos="312"/>
        </w:tabs>
      </w:pPr>
    </w:lvl>
  </w:abstractNum>
  <w:abstractNum w:abstractNumId="2">
    <w:nsid w:val="E3F570C1"/>
    <w:multiLevelType w:val="singleLevel"/>
    <w:tmpl w:val="E3F570C1"/>
    <w:lvl w:ilvl="0" w:tentative="0">
      <w:start w:val="5"/>
      <w:numFmt w:val="chineseCounting"/>
      <w:suff w:val="nothing"/>
      <w:lvlText w:val="%1、"/>
      <w:lvlJc w:val="left"/>
      <w:rPr>
        <w:rFonts w:hint="eastAsia"/>
      </w:rPr>
    </w:lvl>
  </w:abstractNum>
  <w:abstractNum w:abstractNumId="3">
    <w:nsid w:val="E81EDB09"/>
    <w:multiLevelType w:val="singleLevel"/>
    <w:tmpl w:val="E81EDB09"/>
    <w:lvl w:ilvl="0" w:tentative="0">
      <w:start w:val="1"/>
      <w:numFmt w:val="chineseCounting"/>
      <w:suff w:val="nothing"/>
      <w:lvlText w:val="（%1）"/>
      <w:lvlJc w:val="left"/>
      <w:rPr>
        <w:rFonts w:hint="eastAsia"/>
      </w:rPr>
    </w:lvl>
  </w:abstractNum>
  <w:abstractNum w:abstractNumId="4">
    <w:nsid w:val="04133C10"/>
    <w:multiLevelType w:val="singleLevel"/>
    <w:tmpl w:val="04133C10"/>
    <w:lvl w:ilvl="0" w:tentative="0">
      <w:start w:val="5"/>
      <w:numFmt w:val="chineseCounting"/>
      <w:suff w:val="nothing"/>
      <w:lvlText w:val="%1、"/>
      <w:lvlJc w:val="left"/>
      <w:rPr>
        <w:rFonts w:hint="eastAsia"/>
      </w:rPr>
    </w:lvl>
  </w:abstractNum>
  <w:abstractNum w:abstractNumId="5">
    <w:nsid w:val="53421486"/>
    <w:multiLevelType w:val="singleLevel"/>
    <w:tmpl w:val="53421486"/>
    <w:lvl w:ilvl="0" w:tentative="0">
      <w:start w:val="26"/>
      <w:numFmt w:val="decimal"/>
      <w:lvlText w:val="%1."/>
      <w:lvlJc w:val="left"/>
      <w:pPr>
        <w:tabs>
          <w:tab w:val="left" w:pos="312"/>
        </w:tabs>
      </w:pPr>
    </w:lvl>
  </w:abstractNum>
  <w:abstractNum w:abstractNumId="6">
    <w:nsid w:val="7AE272BA"/>
    <w:multiLevelType w:val="singleLevel"/>
    <w:tmpl w:val="7AE272BA"/>
    <w:lvl w:ilvl="0" w:tentative="0">
      <w:start w:val="3"/>
      <w:numFmt w:val="chineseCounting"/>
      <w:suff w:val="nothing"/>
      <w:lvlText w:val="（%1）"/>
      <w:lvlJc w:val="left"/>
      <w:rPr>
        <w:rFonts w:hint="eastAsia"/>
      </w:r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ZmFmM2Y4NDBmYzk5OTY0YjlkOWUxODc0MTYwYjQifQ=="/>
  </w:docVars>
  <w:rsids>
    <w:rsidRoot w:val="771E4637"/>
    <w:rsid w:val="02140A30"/>
    <w:rsid w:val="02FC7F78"/>
    <w:rsid w:val="04B073F7"/>
    <w:rsid w:val="14355E70"/>
    <w:rsid w:val="18BD228D"/>
    <w:rsid w:val="1A562397"/>
    <w:rsid w:val="1E0D691E"/>
    <w:rsid w:val="1EFA1543"/>
    <w:rsid w:val="22920868"/>
    <w:rsid w:val="25090731"/>
    <w:rsid w:val="257B4EF7"/>
    <w:rsid w:val="287E4F92"/>
    <w:rsid w:val="28B10C7A"/>
    <w:rsid w:val="2D6E4CA9"/>
    <w:rsid w:val="30191A45"/>
    <w:rsid w:val="3425571C"/>
    <w:rsid w:val="34321597"/>
    <w:rsid w:val="39E82BB3"/>
    <w:rsid w:val="3C3D6ABB"/>
    <w:rsid w:val="3C7E335B"/>
    <w:rsid w:val="43E42415"/>
    <w:rsid w:val="44C23F64"/>
    <w:rsid w:val="45C67B21"/>
    <w:rsid w:val="46002DEE"/>
    <w:rsid w:val="47AE5421"/>
    <w:rsid w:val="4B241572"/>
    <w:rsid w:val="4C513821"/>
    <w:rsid w:val="4D3A507C"/>
    <w:rsid w:val="4DA8648A"/>
    <w:rsid w:val="50BD65C3"/>
    <w:rsid w:val="533F1CB9"/>
    <w:rsid w:val="587A4337"/>
    <w:rsid w:val="58C257CD"/>
    <w:rsid w:val="5EEE216B"/>
    <w:rsid w:val="61960766"/>
    <w:rsid w:val="65391AD4"/>
    <w:rsid w:val="68414D41"/>
    <w:rsid w:val="69440FB8"/>
    <w:rsid w:val="6D30394E"/>
    <w:rsid w:val="6F84728E"/>
    <w:rsid w:val="6FAC0357"/>
    <w:rsid w:val="74210E82"/>
    <w:rsid w:val="76DF08BF"/>
    <w:rsid w:val="771E4637"/>
    <w:rsid w:val="7A7040CD"/>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spacing w:beforeLines="0" w:afterLines="0"/>
    </w:pPr>
    <w:rPr>
      <w:rFonts w:hint="default" w:ascii="宋体" w:hAnsi="Courier New"/>
      <w:sz w:val="21"/>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styleId="9">
    <w:name w:val="List Paragraph"/>
    <w:basedOn w:val="1"/>
    <w:qFormat/>
    <w:uiPriority w:val="99"/>
    <w:pPr>
      <w:widowControl w:val="0"/>
      <w:ind w:firstLine="420" w:firstLineChars="20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228</Pages>
  <Words>98512</Words>
  <Characters>101599</Characters>
  <Lines>0</Lines>
  <Paragraphs>0</Paragraphs>
  <TotalTime>11</TotalTime>
  <ScaleCrop>false</ScaleCrop>
  <LinksUpToDate>false</LinksUpToDate>
  <CharactersWithSpaces>102131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2023-07-05T06:37:00Z</dcterms:created>
  <dc:creator>@W汪仔仔</dc:creator>
  <cp:lastModifiedBy>小吃货乐乐</cp:lastModifiedBy>
  <dcterms:modified xsi:type="dcterms:W3CDTF">2023-11-14T01:09:31Z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0C4443D04B564BD688405B11CAA95B88_13</vt:lpwstr>
  </property>
</Properties>
</file>