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中共黄山市屯溪区委宣传部2024年一般公共预算“三公”经费预算</w:t>
      </w:r>
    </w:p>
    <w:p>
      <w:pPr>
        <w:rPr>
          <w:rFonts w:ascii="宋体" w:hAnsi="宋体"/>
          <w:sz w:val="6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一、2024年一般公共预算“三公”经费支出预算表</w:t>
      </w:r>
    </w:p>
    <w:p>
      <w:pPr>
        <w:adjustRightInd w:val="0"/>
        <w:snapToGrid w:val="0"/>
        <w:spacing w:line="360" w:lineRule="auto"/>
        <w:ind w:firstLine="411" w:firstLineChars="196"/>
        <w:jc w:val="right"/>
        <w:rPr>
          <w:rStyle w:val="7"/>
          <w:rFonts w:ascii="宋体" w:hAnsi="宋体"/>
          <w:b w:val="0"/>
          <w:bCs w:val="0"/>
          <w:szCs w:val="21"/>
        </w:rPr>
      </w:pPr>
      <w:r>
        <w:rPr>
          <w:rStyle w:val="7"/>
          <w:rFonts w:hint="eastAsia" w:ascii="宋体" w:hAnsi="宋体"/>
          <w:b w:val="0"/>
          <w:bCs w:val="0"/>
          <w:szCs w:val="21"/>
        </w:rPr>
        <w:t xml:space="preserve">      单位：万元</w:t>
      </w: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851"/>
        <w:gridCol w:w="1718"/>
        <w:gridCol w:w="1825"/>
        <w:gridCol w:w="993"/>
      </w:tblGrid>
      <w:tr>
        <w:trPr>
          <w:trHeight w:val="57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3.4</w:t>
            </w:r>
          </w:p>
        </w:tc>
      </w:tr>
    </w:tbl>
    <w:p>
      <w:pPr>
        <w:spacing w:line="580" w:lineRule="exact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二、2024年一般公共预算“三公”经费支出预算情况说明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黄山市屯溪区委宣传部2024年一般公共预算“三公”经费支出预算为6.4万元，与2023年预算持平。其中：因公出国（境）费支出预算为0万元，公务接待费支出预算为3.4万元，公务用车购置及运行费支出预算为3万元。具体情况如下：</w:t>
      </w:r>
    </w:p>
    <w:p>
      <w:pPr>
        <w:pStyle w:val="10"/>
        <w:ind w:firstLine="643"/>
        <w:rPr>
          <w:color w:val="000000"/>
        </w:rPr>
      </w:pPr>
      <w:r>
        <w:rPr>
          <w:rFonts w:hint="eastAsia" w:ascii="仿宋_GB2312" w:hAnsi="仿宋"/>
          <w:b/>
        </w:rPr>
        <w:t>（一）因公出国（境）费</w:t>
      </w:r>
      <w:r>
        <w:rPr>
          <w:rFonts w:hint="eastAsia" w:ascii="仿宋_GB2312" w:hAnsi="仿宋"/>
        </w:rPr>
        <w:t>支出预算</w:t>
      </w:r>
      <w:r>
        <w:t>支出预算</w:t>
      </w:r>
      <w:r>
        <w:rPr>
          <w:rFonts w:hint="eastAsia" w:ascii="仿宋" w:hAnsi="仿宋" w:eastAsia="仿宋"/>
        </w:rPr>
        <w:t>0</w:t>
      </w:r>
      <w:r>
        <w:t>万元，与</w:t>
      </w:r>
      <w:r>
        <w:rPr>
          <w:rFonts w:hint="eastAsia"/>
        </w:rPr>
        <w:t>2023年</w:t>
      </w:r>
      <w:r>
        <w:rPr>
          <w:rFonts w:hint="eastAsia" w:ascii="仿宋" w:hAnsi="仿宋" w:eastAsia="仿宋"/>
        </w:rPr>
        <w:t>预算持平</w:t>
      </w:r>
      <w:r>
        <w:t>。</w:t>
      </w:r>
      <w:r>
        <w:rPr>
          <w:rFonts w:hint="eastAsia" w:ascii="仿宋_GB2312" w:hAnsi="仿宋"/>
        </w:rPr>
        <w:t>本单位未安排因公临时出国（境）计划。</w:t>
      </w:r>
      <w:r>
        <w:rPr>
          <w:color w:val="000000"/>
        </w:rPr>
        <w:t xml:space="preserve"> </w:t>
      </w:r>
    </w:p>
    <w:p>
      <w:pPr>
        <w:pStyle w:val="10"/>
        <w:ind w:firstLine="643"/>
      </w:pPr>
      <w:r>
        <w:rPr>
          <w:rFonts w:hint="eastAsia" w:ascii="仿宋_GB2312" w:hAnsi="仿宋"/>
          <w:b/>
        </w:rPr>
        <w:t>（二）公务用车购置及运行费</w:t>
      </w:r>
      <w:r>
        <w:t>支出预算</w:t>
      </w:r>
      <w:r>
        <w:rPr>
          <w:rFonts w:hint="eastAsia"/>
        </w:rPr>
        <w:t>3</w:t>
      </w:r>
      <w:r>
        <w:t>万元，</w:t>
      </w:r>
      <w:r>
        <w:rPr>
          <w:rFonts w:hint="eastAsia"/>
        </w:rPr>
        <w:t>与</w:t>
      </w:r>
      <w:r>
        <w:t>202</w:t>
      </w:r>
      <w:r>
        <w:rPr>
          <w:rFonts w:hint="eastAsia"/>
        </w:rPr>
        <w:t>3</w:t>
      </w:r>
      <w:r>
        <w:t>年预算</w:t>
      </w:r>
      <w:r>
        <w:rPr>
          <w:rFonts w:hint="eastAsia"/>
        </w:rPr>
        <w:t>持平</w:t>
      </w:r>
      <w:r>
        <w:t>。其中：公务用车运行费</w:t>
      </w:r>
      <w:r>
        <w:rPr>
          <w:rFonts w:hint="eastAsia"/>
        </w:rPr>
        <w:t>3</w:t>
      </w:r>
      <w:r>
        <w:t>万元，</w:t>
      </w:r>
      <w:r>
        <w:rPr>
          <w:rFonts w:hint="eastAsia"/>
        </w:rPr>
        <w:t>与</w:t>
      </w:r>
      <w:r>
        <w:t>202</w:t>
      </w:r>
      <w:r>
        <w:rPr>
          <w:rFonts w:hint="eastAsia"/>
        </w:rPr>
        <w:t>3</w:t>
      </w:r>
      <w:r>
        <w:t>年预算</w:t>
      </w:r>
      <w:r>
        <w:rPr>
          <w:rFonts w:hint="eastAsia"/>
        </w:rPr>
        <w:t>持平</w:t>
      </w:r>
      <w:r>
        <w:t>。该项经费主要用于车辆燃料费、维修费、过路过桥费等支出；公务用车购置费</w:t>
      </w:r>
      <w:r>
        <w:rPr>
          <w:rFonts w:hint="eastAsia"/>
        </w:rPr>
        <w:t>0</w:t>
      </w:r>
      <w:r>
        <w:t>万元，</w:t>
      </w:r>
      <w:r>
        <w:rPr>
          <w:rFonts w:hint="eastAsia"/>
        </w:rPr>
        <w:t>与</w:t>
      </w:r>
      <w:r>
        <w:t>202</w:t>
      </w:r>
      <w:r>
        <w:rPr>
          <w:rFonts w:hint="eastAsia"/>
        </w:rPr>
        <w:t>3</w:t>
      </w:r>
      <w:r>
        <w:t>年预算</w:t>
      </w:r>
      <w:r>
        <w:rPr>
          <w:rFonts w:hint="eastAsia"/>
        </w:rPr>
        <w:t>持平</w:t>
      </w:r>
      <w:r>
        <w:t>。经费使用严格按照中央、省和市有关公务用车配备使用管理制度执行。</w:t>
      </w:r>
    </w:p>
    <w:p>
      <w:pPr>
        <w:spacing w:line="540" w:lineRule="exact"/>
        <w:ind w:firstLine="643" w:firstLineChars="2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（三）公务接待费</w:t>
      </w:r>
      <w:r>
        <w:rPr>
          <w:rFonts w:ascii="仿宋_GB2312" w:hAnsi="仿宋" w:eastAsia="仿宋_GB2312"/>
          <w:b/>
          <w:sz w:val="32"/>
          <w:szCs w:val="32"/>
        </w:rPr>
        <w:t>支出预算</w:t>
      </w:r>
      <w:r>
        <w:rPr>
          <w:rFonts w:hint="eastAsia" w:ascii="仿宋_GB2312" w:hAnsi="仿宋" w:eastAsia="仿宋_GB2312"/>
          <w:b/>
          <w:sz w:val="32"/>
          <w:szCs w:val="32"/>
        </w:rPr>
        <w:t>3.4</w:t>
      </w:r>
      <w:r>
        <w:rPr>
          <w:rFonts w:ascii="仿宋_GB2312" w:hAnsi="仿宋" w:eastAsia="仿宋_GB2312"/>
          <w:b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与</w:t>
      </w:r>
      <w:r>
        <w:rPr>
          <w:rFonts w:hint="eastAsia" w:eastAsia="仿宋_GB2312"/>
          <w:sz w:val="32"/>
          <w:szCs w:val="32"/>
        </w:rPr>
        <w:t>2023年预算</w:t>
      </w:r>
      <w:r>
        <w:rPr>
          <w:rFonts w:eastAsia="仿宋_GB2312"/>
          <w:sz w:val="32"/>
          <w:szCs w:val="32"/>
        </w:rPr>
        <w:t>持平。</w:t>
      </w:r>
      <w:r>
        <w:rPr>
          <w:rFonts w:hint="eastAsia" w:eastAsia="仿宋_GB2312"/>
          <w:kern w:val="0"/>
          <w:sz w:val="32"/>
          <w:szCs w:val="32"/>
        </w:rPr>
        <w:t>该项经费</w:t>
      </w:r>
      <w:r>
        <w:rPr>
          <w:rFonts w:hint="eastAsia" w:ascii="仿宋_GB2312" w:hAnsi="仿宋" w:eastAsia="仿宋_GB2312"/>
          <w:sz w:val="32"/>
          <w:szCs w:val="32"/>
        </w:rPr>
        <w:t>主要用于中央、省等各级媒体来屯采访接待工作；接待上级视察调研和检查指导、外地区考察交流</w:t>
      </w:r>
      <w:r>
        <w:rPr>
          <w:rFonts w:eastAsia="仿宋_GB2312"/>
          <w:kern w:val="0"/>
          <w:sz w:val="32"/>
          <w:szCs w:val="32"/>
        </w:rPr>
        <w:t>以及基层业务往来等公务活动支出</w:t>
      </w:r>
      <w:r>
        <w:rPr>
          <w:rFonts w:hint="eastAsia" w:eastAsia="仿宋_GB2312"/>
          <w:kern w:val="0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经费使用安排积极贯彻落实中央八项规定,严格执行《党政机关厉行节约反对浪费条例》和《黄山市市直机关公务接待费管理暂行办法》等相关规定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5NzZhY2U0ZjY2YjI1MWYwODVjNDQxYWRkNjExYmEifQ=="/>
  </w:docVars>
  <w:rsids>
    <w:rsidRoot w:val="00DD7EEE"/>
    <w:rsid w:val="0070737C"/>
    <w:rsid w:val="0089074A"/>
    <w:rsid w:val="00926D6E"/>
    <w:rsid w:val="00DD7EEE"/>
    <w:rsid w:val="00E01027"/>
    <w:rsid w:val="01CE0AC1"/>
    <w:rsid w:val="6A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10">
    <w:name w:val="正文样式"/>
    <w:basedOn w:val="4"/>
    <w:qFormat/>
    <w:uiPriority w:val="0"/>
    <w:pPr>
      <w:widowControl/>
      <w:spacing w:line="560" w:lineRule="exact"/>
      <w:ind w:firstLine="640" w:firstLineChars="200"/>
    </w:pPr>
    <w:rPr>
      <w:rFonts w:eastAsia="仿宋_GB2312"/>
      <w:sz w:val="32"/>
      <w:szCs w:val="32"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567</Words>
  <Characters>607</Characters>
  <Lines>4</Lines>
  <Paragraphs>1</Paragraphs>
  <TotalTime>2</TotalTime>
  <ScaleCrop>false</ScaleCrop>
  <LinksUpToDate>false</LinksUpToDate>
  <CharactersWithSpaces>614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2024-03-01T09:37:00Z</dcterms:created>
  <dc:creator>万户网络</dc:creator>
  <cp:lastModifiedBy>屯溪区财政局收文员</cp:lastModifiedBy>
  <dcterms:modified xsi:type="dcterms:W3CDTF">2024-06-25T07:06:24Z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197F3219578643DD86517D2F715E9E17_12</vt:lpwstr>
  </property>
</Properties>
</file>