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65"/>
        </w:tabs>
        <w:spacing w:line="600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附件3</w:t>
      </w:r>
    </w:p>
    <w:p>
      <w:pPr>
        <w:pStyle w:val="7"/>
        <w:snapToGrid w:val="0"/>
        <w:spacing w:before="0" w:after="0" w:line="560" w:lineRule="exact"/>
        <w:outlineLvl w:val="9"/>
        <w:rPr>
          <w:rFonts w:hAnsi="宋体"/>
          <w:color w:val="000000"/>
        </w:rPr>
      </w:pPr>
    </w:p>
    <w:p>
      <w:pPr>
        <w:pStyle w:val="7"/>
        <w:snapToGrid w:val="0"/>
        <w:spacing w:before="0" w:after="0" w:line="560" w:lineRule="exact"/>
        <w:outlineLvl w:val="9"/>
        <w:rPr>
          <w:rFonts w:ascii="方正小标宋_GBK" w:hAnsi="宋体" w:eastAsia="方正小标宋_GBK" w:cs="宋体"/>
          <w:b w:val="0"/>
          <w:color w:val="000000"/>
        </w:rPr>
      </w:pPr>
      <w:r>
        <w:rPr>
          <w:rFonts w:hint="eastAsia" w:ascii="方正小标宋_GBK" w:hAnsi="宋体" w:eastAsia="方正小标宋_GBK" w:cs="宋体"/>
          <w:b w:val="0"/>
          <w:color w:val="000000"/>
        </w:rPr>
        <w:t>部门绩效自评工作情况总结</w:t>
      </w:r>
    </w:p>
    <w:p>
      <w:pPr>
        <w:snapToGrid w:val="0"/>
        <w:spacing w:line="560" w:lineRule="exact"/>
        <w:jc w:val="center"/>
        <w:rPr>
          <w:rFonts w:ascii="楷体_GB2312" w:hAnsi="仿宋_GB2312" w:eastAsia="楷体_GB2312" w:cs="仿宋_GB2312"/>
          <w:color w:val="000000"/>
          <w:sz w:val="32"/>
          <w:szCs w:val="32"/>
        </w:rPr>
      </w:pPr>
    </w:p>
    <w:p>
      <w:pPr>
        <w:snapToGrid w:val="0"/>
        <w:spacing w:line="560" w:lineRule="exact"/>
        <w:ind w:firstLine="66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根据《屯溪区财政局关于开展财政预算绩效评价工作的通知》文件要求，现将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黄山市屯溪区昱东街道办事处</w:t>
      </w:r>
      <w:r>
        <w:rPr>
          <w:rFonts w:hint="eastAsia" w:ascii="仿宋_GB2312" w:hAnsi="仿宋_GB2312" w:cs="仿宋_GB2312"/>
          <w:color w:val="000000"/>
          <w:sz w:val="32"/>
          <w:szCs w:val="32"/>
          <w:lang w:eastAsia="zh-CN"/>
        </w:rPr>
        <w:t>2023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年度预算绩效评价工作情况总结如下：</w:t>
      </w:r>
    </w:p>
    <w:p>
      <w:pPr>
        <w:snapToGrid w:val="0"/>
        <w:spacing w:line="560" w:lineRule="exact"/>
        <w:ind w:firstLine="640" w:firstLineChars="200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一、自评工作开展情况</w:t>
      </w:r>
    </w:p>
    <w:p>
      <w:pPr>
        <w:snapToGrid w:val="0"/>
        <w:spacing w:line="560" w:lineRule="exact"/>
        <w:ind w:firstLine="66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为切实做好整体支出绩效自评工作，提高财政资金使用效益，我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单位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成立以领导班子为成员的评价小组，采取座谈等方式听取专项支出落实情况，检查基本支出有关账目明细、支出类别等台账资料。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通过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各项工作的实施和完成，取得了一定的社会效益和经济效益，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社会</w:t>
      </w:r>
      <w:r>
        <w:rPr>
          <w:rFonts w:hint="eastAsia" w:ascii="仿宋_GB2312" w:hAnsi="仿宋_GB2312" w:cs="仿宋_GB2312"/>
          <w:color w:val="000000"/>
          <w:sz w:val="32"/>
          <w:szCs w:val="32"/>
        </w:rPr>
        <w:t>满意度进一步得到提升。</w:t>
      </w:r>
    </w:p>
    <w:p>
      <w:pPr>
        <w:numPr>
          <w:ilvl w:val="0"/>
          <w:numId w:val="1"/>
        </w:numPr>
        <w:snapToGrid w:val="0"/>
        <w:spacing w:line="560" w:lineRule="exact"/>
        <w:ind w:firstLine="660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部门预算支出情况</w:t>
      </w:r>
    </w:p>
    <w:p>
      <w:pPr>
        <w:snapToGrid w:val="0"/>
        <w:spacing w:line="560" w:lineRule="exact"/>
        <w:ind w:firstLine="640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按照综合预算的原则，屯溪区昱东街道办事处所有收入和支出均纳入部门预算管理。屯溪区昱东街道办事处2023年收支总预</w:t>
      </w:r>
      <w:r>
        <w:rPr>
          <w:rFonts w:hint="eastAsia" w:ascii="仿宋_GB2312" w:hAnsi="仿宋_GB2312" w:cs="仿宋_GB2312"/>
          <w:color w:val="auto"/>
          <w:sz w:val="32"/>
          <w:szCs w:val="32"/>
          <w:lang w:val="en-US" w:eastAsia="zh-CN"/>
        </w:rPr>
        <w:t>算1305.69万元，主要用于保障机构的正常运行，其中：一般公共预算拨款收入989.62万元。支出包括：基本支出1152.84万元，项目支出152.85万元。我单位2023年共5个项目，主要用于保障街道、社区日常办</w:t>
      </w: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公正常运行，及时完成上级交办的任务，全面开展为民服务工作。</w:t>
      </w:r>
    </w:p>
    <w:p>
      <w:pPr>
        <w:snapToGrid w:val="0"/>
        <w:spacing w:line="560" w:lineRule="exact"/>
        <w:ind w:firstLine="660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三、项目自评结果及分析</w:t>
      </w:r>
    </w:p>
    <w:p>
      <w:pPr>
        <w:snapToGrid w:val="0"/>
        <w:spacing w:line="560" w:lineRule="exact"/>
        <w:ind w:firstLine="66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按照设定的绩效目标，本次部门整体支出绩效自评得分100分，从自评结果看出我单位能够严格执行相关规定，基本能够足额编制人员经费预算和公用经费预算，在执行过程中，无超范围、超标准支出的现象，全年支出基本保障了机构的正常运转。预算编制前根据年度内单位可预见的工作任务，明确了单位预算一级、二级指标，细化了预算三级指标，项目支出预算在执行过程中完全做到专款专用，对照设定的三级指标自评基本达标。依法、有效地利用财政资金，提高财政资金使用效率，合理分配人、财、物，完成了部门职能目标，实现了较高的工作效率和支出绩效。</w:t>
      </w:r>
    </w:p>
    <w:p>
      <w:pPr>
        <w:snapToGrid w:val="0"/>
        <w:spacing w:line="560" w:lineRule="exact"/>
        <w:ind w:firstLine="660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四、绩效自评发现的主要问题及整改措施</w:t>
      </w:r>
    </w:p>
    <w:p>
      <w:pPr>
        <w:snapToGrid w:val="0"/>
        <w:spacing w:line="560" w:lineRule="exact"/>
        <w:ind w:firstLine="66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我单位将细化预算编制工作，精准编制项目支出预算，认真做好预算的编制。进一步加强预算资金管理,减少预算资金使用的随意性,对预算的事前、事中、事后进行全过程控制,加大对预算编制与执行的监督管理力度,提高预算资金使用效，严格按照预算编制的相关制度和要求进行预算编制。同时，本部门将自评结果作为下一年度预算安排和编制的依据，不断提高预算制定的科学性和有效性。</w:t>
      </w:r>
    </w:p>
    <w:p>
      <w:pPr>
        <w:snapToGrid w:val="0"/>
        <w:spacing w:line="560" w:lineRule="exact"/>
        <w:ind w:firstLine="660"/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五、其他需要说明的问题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  <w:t>无</w:t>
      </w:r>
    </w:p>
    <w:p>
      <w:pPr>
        <w:snapToGrid w:val="0"/>
        <w:spacing w:line="560" w:lineRule="exact"/>
        <w:rPr>
          <w:rFonts w:hint="eastAsia" w:ascii="仿宋_GB2312" w:hAnsi="仿宋_GB2312" w:cs="仿宋_GB2312"/>
          <w:color w:val="000000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cs="仿宋_GB2312"/>
          <w:color w:val="000000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cs="仿宋_GB2312"/>
          <w:color w:val="000000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cs="仿宋_GB2312"/>
          <w:color w:val="000000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cs="仿宋_GB2312"/>
          <w:color w:val="000000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仿宋_GB2312" w:hAnsi="仿宋_GB2312" w:cs="仿宋_GB2312"/>
          <w:color w:val="000000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cs="仿宋_GB2312"/>
          <w:color w:val="000000"/>
          <w:sz w:val="32"/>
          <w:szCs w:val="32"/>
        </w:rPr>
        <w:t>附：项目支出绩效自评汇总表</w:t>
      </w:r>
    </w:p>
    <w:p>
      <w:pPr>
        <w:rPr>
          <w:rFonts w:ascii="黑体" w:hAnsi="黑体" w:eastAsia="黑体" w:cs="仿宋_GB2312"/>
          <w:color w:val="00000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sz w:val="32"/>
          <w:szCs w:val="32"/>
        </w:rPr>
        <w:t>附</w:t>
      </w:r>
    </w:p>
    <w:p>
      <w:pPr>
        <w:rPr>
          <w:rFonts w:ascii="黑体" w:hAnsi="黑体" w:eastAsia="黑体" w:cs="仿宋_GB2312"/>
          <w:color w:val="000000"/>
          <w:sz w:val="32"/>
          <w:szCs w:val="32"/>
        </w:rPr>
      </w:pPr>
    </w:p>
    <w:p>
      <w:pPr>
        <w:widowControl/>
        <w:snapToGrid w:val="0"/>
        <w:spacing w:before="0" w:after="0" w:line="560" w:lineRule="exact"/>
        <w:jc w:val="center"/>
        <w:outlineLvl w:val="9"/>
        <w:rPr>
          <w:rFonts w:ascii="方正小标宋_GBK" w:hAnsi="宋体" w:eastAsia="方正小标宋_GBK" w:cs="宋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宋体" w:eastAsia="方正小标宋_GBK" w:cs="宋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  <w:t>项目支出绩效自评汇总表</w:t>
      </w:r>
    </w:p>
    <w:p>
      <w:pPr>
        <w:widowControl/>
        <w:snapToGrid w:val="0"/>
        <w:spacing w:before="0" w:after="0" w:line="560" w:lineRule="exact"/>
        <w:jc w:val="both"/>
        <w:outlineLvl w:val="9"/>
        <w:rPr>
          <w:rFonts w:ascii="方正小标宋_GBK" w:hAnsi="宋体" w:eastAsia="方正小标宋_GBK" w:cs="宋体"/>
          <w:b w:val="0"/>
          <w:bCs w:val="0"/>
          <w:color w:val="000000"/>
          <w:kern w:val="0"/>
          <w:sz w:val="44"/>
          <w:szCs w:val="44"/>
          <w:lang w:val="en-US" w:eastAsia="zh-CN" w:bidi="ar-SA"/>
        </w:rPr>
      </w:pPr>
    </w:p>
    <w:tbl>
      <w:tblPr>
        <w:tblStyle w:val="5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2329"/>
        <w:gridCol w:w="984"/>
        <w:gridCol w:w="990"/>
        <w:gridCol w:w="990"/>
        <w:gridCol w:w="1176"/>
        <w:gridCol w:w="13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SI宋体-GB2312" w:hAnsi="CESI宋体-GB2312" w:eastAsia="CESI宋体-GB2312" w:cs="CESI宋体-GB2312"/>
                <w:color w:val="00000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SI宋体-GB2312" w:hAnsi="CESI宋体-GB2312" w:eastAsia="CESI宋体-GB2312" w:cs="CESI宋体-GB2312"/>
                <w:color w:val="00000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</w:rPr>
              <w:t>项目名称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SI宋体-GB2312" w:hAnsi="CESI宋体-GB2312" w:eastAsia="CESI宋体-GB2312" w:cs="CESI宋体-GB2312"/>
                <w:color w:val="00000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</w:rPr>
              <w:t>全年</w:t>
            </w:r>
          </w:p>
          <w:p>
            <w:pPr>
              <w:jc w:val="center"/>
              <w:rPr>
                <w:rFonts w:ascii="CESI宋体-GB2312" w:hAnsi="CESI宋体-GB2312" w:eastAsia="CESI宋体-GB2312" w:cs="CESI宋体-GB2312"/>
                <w:color w:val="00000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</w:rPr>
              <w:t>预算数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SI宋体-GB2312" w:hAnsi="CESI宋体-GB2312" w:eastAsia="CESI宋体-GB2312" w:cs="CESI宋体-GB2312"/>
                <w:color w:val="00000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</w:rPr>
              <w:t>全年</w:t>
            </w:r>
          </w:p>
          <w:p>
            <w:pPr>
              <w:jc w:val="center"/>
              <w:rPr>
                <w:rFonts w:ascii="CESI宋体-GB2312" w:hAnsi="CESI宋体-GB2312" w:eastAsia="CESI宋体-GB2312" w:cs="CESI宋体-GB2312"/>
                <w:color w:val="00000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</w:rPr>
              <w:t>执行数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SI宋体-GB2312" w:hAnsi="CESI宋体-GB2312" w:eastAsia="CESI宋体-GB2312" w:cs="CESI宋体-GB2312"/>
                <w:color w:val="00000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</w:rPr>
              <w:t>预算执行率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SI宋体-GB2312" w:hAnsi="CESI宋体-GB2312" w:eastAsia="CESI宋体-GB2312" w:cs="CESI宋体-GB2312"/>
                <w:color w:val="00000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</w:rPr>
              <w:t>自评得分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CESI宋体-GB2312" w:hAnsi="CESI宋体-GB2312" w:eastAsia="CESI宋体-GB2312" w:cs="CESI宋体-GB2312"/>
                <w:color w:val="000000"/>
                <w:sz w:val="21"/>
                <w:szCs w:val="21"/>
              </w:rPr>
            </w:pPr>
            <w:r>
              <w:rPr>
                <w:rFonts w:hint="eastAsia" w:ascii="CESI宋体-GB2312" w:hAnsi="CESI宋体-GB2312" w:eastAsia="CESI宋体-GB2312" w:cs="CESI宋体-GB2312"/>
                <w:color w:val="000000"/>
                <w:sz w:val="21"/>
                <w:szCs w:val="21"/>
              </w:rPr>
              <w:t>是否有较大偏差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ascii="方正小标宋_GBK" w:hAnsi="宋体" w:eastAsia="方正小标宋_GBK" w:cs="宋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default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文明创建工作经费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default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default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  <w:t>103.20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ascii="方正小标宋_GBK" w:hAnsi="宋体" w:eastAsia="方正小标宋_GBK" w:cs="宋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tabs>
                <w:tab w:val="center" w:pos="1056"/>
              </w:tabs>
              <w:snapToGrid w:val="0"/>
              <w:spacing w:before="0" w:after="0" w:line="560" w:lineRule="exact"/>
              <w:jc w:val="both"/>
              <w:outlineLvl w:val="9"/>
              <w:rPr>
                <w:rFonts w:hint="default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国有企业退</w:t>
            </w: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ab/>
              <w:t>休人员社会化管理补助资金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default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  <w:t>9.8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ascii="方正小标宋_GBK" w:hAnsi="宋体" w:eastAsia="方正小标宋_GBK" w:cs="宋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center"/>
              <w:outlineLvl w:val="9"/>
              <w:rPr>
                <w:rFonts w:hint="default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社区居委会办公业务费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default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ascii="方正小标宋_GBK" w:hAnsi="宋体" w:eastAsia="方正小标宋_GBK" w:cs="宋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-SA"/>
              </w:rPr>
            </w:pPr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default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街道计生业务费、岗位补贴和社区关工委经费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default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  <w:t>3.2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ascii="方正小标宋_GBK" w:hAnsi="宋体" w:eastAsia="方正小标宋_GBK" w:cs="宋体"/>
                <w:b w:val="0"/>
                <w:bCs w:val="0"/>
                <w:color w:val="000000"/>
                <w:kern w:val="0"/>
                <w:sz w:val="44"/>
                <w:szCs w:val="44"/>
                <w:lang w:val="en-US" w:eastAsia="zh-CN" w:bidi="ar-SA"/>
              </w:rPr>
            </w:pPr>
            <w:bookmarkStart w:id="0" w:name="_GoBack" w:colFirst="4" w:colLast="6"/>
          </w:p>
        </w:tc>
        <w:tc>
          <w:tcPr>
            <w:tcW w:w="23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default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其他运转经费补助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default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100%</w:t>
            </w:r>
          </w:p>
        </w:tc>
        <w:tc>
          <w:tcPr>
            <w:tcW w:w="11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100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napToGrid w:val="0"/>
              <w:spacing w:before="0" w:after="0" w:line="560" w:lineRule="exact"/>
              <w:jc w:val="both"/>
              <w:outlineLvl w:val="9"/>
              <w:rPr>
                <w:rFonts w:hint="eastAsia" w:ascii="华文宋体" w:hAnsi="华文宋体" w:eastAsia="华文宋体" w:cs="华文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无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宋体-GB2312">
    <w:altName w:val="微软雅黑"/>
    <w:panose1 w:val="02000500000000000000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DD58C2"/>
    <w:multiLevelType w:val="singleLevel"/>
    <w:tmpl w:val="FBDD58C2"/>
    <w:lvl w:ilvl="0" w:tentative="0">
      <w:start w:val="2"/>
      <w:numFmt w:val="chineseCounting"/>
      <w:suff w:val="nothing"/>
      <w:lvlText w:val="%1、"/>
      <w:lvlJc w:val="left"/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2NzFiNWQ2MDViZDIxYjliMzAzYzY2YzU3MzA5YjcifQ=="/>
  </w:docVars>
  <w:rsids>
    <w:rsidRoot w:val="00F0438A"/>
    <w:rsid w:val="0005542A"/>
    <w:rsid w:val="00206119"/>
    <w:rsid w:val="00267E9A"/>
    <w:rsid w:val="0039644E"/>
    <w:rsid w:val="007114E7"/>
    <w:rsid w:val="00AC65DC"/>
    <w:rsid w:val="00C57F28"/>
    <w:rsid w:val="00CD472F"/>
    <w:rsid w:val="00F0438A"/>
    <w:rsid w:val="01474F31"/>
    <w:rsid w:val="018506C5"/>
    <w:rsid w:val="059846BC"/>
    <w:rsid w:val="084C06C0"/>
    <w:rsid w:val="0CCA0DCD"/>
    <w:rsid w:val="11643A43"/>
    <w:rsid w:val="147F7565"/>
    <w:rsid w:val="1594663D"/>
    <w:rsid w:val="1A6E4F3E"/>
    <w:rsid w:val="1ACC7FC6"/>
    <w:rsid w:val="1B9E3FFF"/>
    <w:rsid w:val="25E26A0F"/>
    <w:rsid w:val="25F300A9"/>
    <w:rsid w:val="2D1B54A6"/>
    <w:rsid w:val="32D32E04"/>
    <w:rsid w:val="354008DD"/>
    <w:rsid w:val="36136CCC"/>
    <w:rsid w:val="39146ED1"/>
    <w:rsid w:val="391A2AB5"/>
    <w:rsid w:val="41BA2E9D"/>
    <w:rsid w:val="47393509"/>
    <w:rsid w:val="52907582"/>
    <w:rsid w:val="53541909"/>
    <w:rsid w:val="559724B2"/>
    <w:rsid w:val="5DF84C2A"/>
    <w:rsid w:val="5FD01870"/>
    <w:rsid w:val="68FC224E"/>
    <w:rsid w:val="6C787C6C"/>
    <w:rsid w:val="6CE9242A"/>
    <w:rsid w:val="6D282BC7"/>
    <w:rsid w:val="6FC62348"/>
    <w:rsid w:val="782863D6"/>
    <w:rsid w:val="78BE2756"/>
    <w:rsid w:val="79E214EA"/>
    <w:rsid w:val="7A761CCB"/>
    <w:rsid w:val="7B90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7">
    <w:name w:val="办公自动化专用标题"/>
    <w:basedOn w:val="4"/>
    <w:qFormat/>
    <w:uiPriority w:val="0"/>
    <w:pPr>
      <w:widowControl/>
      <w:spacing w:line="560" w:lineRule="atLeast"/>
    </w:pPr>
    <w:rPr>
      <w:rFonts w:ascii="宋体" w:hAnsi="Arial" w:eastAsia="宋体" w:cs="Times New Roman"/>
      <w:bCs w:val="0"/>
      <w:kern w:val="0"/>
      <w:sz w:val="44"/>
      <w:szCs w:val="44"/>
    </w:rPr>
  </w:style>
  <w:style w:type="character" w:customStyle="1" w:styleId="8">
    <w:name w:val="标题 字符"/>
    <w:basedOn w:val="6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9">
    <w:name w:val="页眉 字符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936</Words>
  <Characters>979</Characters>
  <Lines>2</Lines>
  <Paragraphs>1</Paragraphs>
  <TotalTime>2</TotalTime>
  <ScaleCrop>false</ScaleCrop>
  <LinksUpToDate>false</LinksUpToDate>
  <CharactersWithSpaces>979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2021-02-20T07:58:00Z</dcterms:created>
  <dc:creator>李成名</dc:creator>
  <cp:lastModifiedBy>王鹏程</cp:lastModifiedBy>
  <dcterms:modified xsi:type="dcterms:W3CDTF">2024-07-02T06:46:13Z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52B40A1660D042B6A596F196321AF0AC_12</vt:lpwstr>
  </property>
</Properties>
</file>