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D3B00">
      <w:pPr>
        <w:pBdr>
          <w:top w:val="none" w:color="auto" w:sz="0" w:space="1"/>
          <w:left w:val="none" w:color="auto" w:sz="0" w:space="4"/>
          <w:bottom w:val="none" w:color="auto" w:sz="0" w:space="1"/>
          <w:right w:val="none" w:color="auto" w:sz="0" w:space="4"/>
          <w:between w:val="none" w:color="auto" w:sz="0" w:space="0"/>
        </w:pBdr>
        <w:overflowPunct w:val="0"/>
        <w:spacing w:before="156" w:beforeLines="50" w:line="584" w:lineRule="exact"/>
        <w:ind w:firstLine="640" w:firstLineChars="200"/>
        <w:rPr>
          <w:rFonts w:hint="default" w:ascii="Times New Roman" w:hAnsi="Times New Roman" w:eastAsia="仿宋_GB2312" w:cs="Times New Roman"/>
          <w:color w:val="auto"/>
          <w:kern w:val="0"/>
          <w:sz w:val="32"/>
          <w:szCs w:val="32"/>
        </w:rPr>
      </w:pPr>
    </w:p>
    <w:p w14:paraId="1C3D48C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Autospacing="0" w:afterAutospacing="0" w:line="580" w:lineRule="exact"/>
        <w:ind w:left="0"/>
        <w:jc w:val="center"/>
        <w:textAlignment w:val="auto"/>
        <w:rPr>
          <w:rFonts w:hint="default" w:ascii="Times New Roman" w:hAnsi="Times New Roman" w:eastAsia="方正小标宋_GBK" w:cs="Times New Roman"/>
          <w:b w:val="0"/>
          <w:bCs/>
          <w:color w:val="auto"/>
          <w:spacing w:val="0"/>
          <w:w w:val="100"/>
          <w:sz w:val="44"/>
          <w:szCs w:val="44"/>
          <w:u w:val="none" w:color="auto"/>
          <w:lang w:eastAsia="zh-CN"/>
        </w:rPr>
      </w:pPr>
      <w:r>
        <w:rPr>
          <w:rFonts w:hint="default" w:ascii="Times New Roman" w:hAnsi="Times New Roman" w:eastAsia="方正小标宋_GBK" w:cs="Times New Roman"/>
          <w:b w:val="0"/>
          <w:bCs/>
          <w:color w:val="auto"/>
          <w:spacing w:val="0"/>
          <w:w w:val="100"/>
          <w:sz w:val="44"/>
          <w:szCs w:val="44"/>
          <w:u w:val="none" w:color="auto"/>
        </w:rPr>
        <w:t>政</w:t>
      </w:r>
      <w:r>
        <w:rPr>
          <w:rFonts w:hint="default" w:ascii="Times New Roman" w:hAnsi="Times New Roman" w:eastAsia="方正小标宋_GBK" w:cs="Times New Roman"/>
          <w:b w:val="0"/>
          <w:bCs/>
          <w:color w:val="auto"/>
          <w:spacing w:val="0"/>
          <w:w w:val="100"/>
          <w:sz w:val="44"/>
          <w:szCs w:val="44"/>
          <w:u w:val="none" w:color="auto"/>
          <w:lang w:val="en-US" w:eastAsia="zh-CN"/>
        </w:rPr>
        <w:t xml:space="preserve"> </w:t>
      </w:r>
      <w:r>
        <w:rPr>
          <w:rFonts w:hint="default" w:ascii="Times New Roman" w:hAnsi="Times New Roman" w:eastAsia="方正小标宋_GBK" w:cs="Times New Roman"/>
          <w:b w:val="0"/>
          <w:bCs/>
          <w:color w:val="auto"/>
          <w:spacing w:val="0"/>
          <w:w w:val="100"/>
          <w:sz w:val="44"/>
          <w:szCs w:val="44"/>
          <w:u w:val="none" w:color="auto"/>
        </w:rPr>
        <w:t>府</w:t>
      </w:r>
      <w:r>
        <w:rPr>
          <w:rFonts w:hint="default" w:ascii="Times New Roman" w:hAnsi="Times New Roman" w:eastAsia="方正小标宋_GBK" w:cs="Times New Roman"/>
          <w:b w:val="0"/>
          <w:bCs/>
          <w:color w:val="auto"/>
          <w:spacing w:val="0"/>
          <w:w w:val="100"/>
          <w:sz w:val="44"/>
          <w:szCs w:val="44"/>
          <w:u w:val="none" w:color="auto"/>
          <w:lang w:val="en-US" w:eastAsia="zh-CN"/>
        </w:rPr>
        <w:t xml:space="preserve"> </w:t>
      </w:r>
      <w:r>
        <w:rPr>
          <w:rFonts w:hint="default" w:ascii="Times New Roman" w:hAnsi="Times New Roman" w:eastAsia="方正小标宋_GBK" w:cs="Times New Roman"/>
          <w:b w:val="0"/>
          <w:bCs/>
          <w:color w:val="auto"/>
          <w:spacing w:val="0"/>
          <w:w w:val="100"/>
          <w:sz w:val="44"/>
          <w:szCs w:val="44"/>
          <w:u w:val="none" w:color="auto"/>
        </w:rPr>
        <w:t>工</w:t>
      </w:r>
      <w:r>
        <w:rPr>
          <w:rFonts w:hint="default" w:ascii="Times New Roman" w:hAnsi="Times New Roman" w:eastAsia="方正小标宋_GBK" w:cs="Times New Roman"/>
          <w:b w:val="0"/>
          <w:bCs/>
          <w:color w:val="auto"/>
          <w:spacing w:val="0"/>
          <w:w w:val="100"/>
          <w:sz w:val="44"/>
          <w:szCs w:val="44"/>
          <w:u w:val="none" w:color="auto"/>
          <w:lang w:val="en-US" w:eastAsia="zh-CN"/>
        </w:rPr>
        <w:t xml:space="preserve"> </w:t>
      </w:r>
      <w:r>
        <w:rPr>
          <w:rFonts w:hint="default" w:ascii="Times New Roman" w:hAnsi="Times New Roman" w:eastAsia="方正小标宋_GBK" w:cs="Times New Roman"/>
          <w:b w:val="0"/>
          <w:bCs/>
          <w:color w:val="auto"/>
          <w:spacing w:val="0"/>
          <w:w w:val="100"/>
          <w:sz w:val="44"/>
          <w:szCs w:val="44"/>
          <w:u w:val="none" w:color="auto"/>
        </w:rPr>
        <w:t>作</w:t>
      </w:r>
      <w:r>
        <w:rPr>
          <w:rFonts w:hint="default" w:ascii="Times New Roman" w:hAnsi="Times New Roman" w:eastAsia="方正小标宋_GBK" w:cs="Times New Roman"/>
          <w:b w:val="0"/>
          <w:bCs/>
          <w:color w:val="auto"/>
          <w:spacing w:val="0"/>
          <w:w w:val="100"/>
          <w:sz w:val="44"/>
          <w:szCs w:val="44"/>
          <w:u w:val="none" w:color="auto"/>
          <w:lang w:val="en-US" w:eastAsia="zh-CN"/>
        </w:rPr>
        <w:t xml:space="preserve"> </w:t>
      </w:r>
      <w:r>
        <w:rPr>
          <w:rFonts w:hint="default" w:ascii="Times New Roman" w:hAnsi="Times New Roman" w:eastAsia="方正小标宋_GBK" w:cs="Times New Roman"/>
          <w:b w:val="0"/>
          <w:bCs/>
          <w:color w:val="auto"/>
          <w:spacing w:val="0"/>
          <w:w w:val="100"/>
          <w:sz w:val="44"/>
          <w:szCs w:val="44"/>
          <w:u w:val="none" w:color="auto"/>
        </w:rPr>
        <w:t>报</w:t>
      </w:r>
      <w:r>
        <w:rPr>
          <w:rFonts w:hint="default" w:ascii="Times New Roman" w:hAnsi="Times New Roman" w:eastAsia="方正小标宋_GBK" w:cs="Times New Roman"/>
          <w:b w:val="0"/>
          <w:bCs/>
          <w:color w:val="auto"/>
          <w:spacing w:val="0"/>
          <w:w w:val="100"/>
          <w:sz w:val="44"/>
          <w:szCs w:val="44"/>
          <w:u w:val="none" w:color="auto"/>
          <w:lang w:val="en-US" w:eastAsia="zh-CN"/>
        </w:rPr>
        <w:t xml:space="preserve"> </w:t>
      </w:r>
      <w:r>
        <w:rPr>
          <w:rFonts w:hint="default" w:ascii="Times New Roman" w:hAnsi="Times New Roman" w:eastAsia="方正小标宋_GBK" w:cs="Times New Roman"/>
          <w:b w:val="0"/>
          <w:bCs/>
          <w:color w:val="auto"/>
          <w:spacing w:val="0"/>
          <w:w w:val="100"/>
          <w:sz w:val="44"/>
          <w:szCs w:val="44"/>
          <w:u w:val="none" w:color="auto"/>
        </w:rPr>
        <w:t>告</w:t>
      </w:r>
    </w:p>
    <w:p w14:paraId="4A0A9B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autoSpaceDE/>
        <w:bidi w:val="0"/>
        <w:spacing w:before="156" w:beforeLines="50" w:line="580" w:lineRule="exact"/>
        <w:jc w:val="center"/>
        <w:rPr>
          <w:rFonts w:hint="default" w:ascii="Times New Roman" w:hAnsi="Times New Roman" w:eastAsia="楷体_GB2312" w:cs="Times New Roman"/>
          <w:bCs/>
          <w:color w:val="auto"/>
          <w:kern w:val="28"/>
          <w:sz w:val="32"/>
          <w:szCs w:val="32"/>
        </w:rPr>
      </w:pPr>
      <w:r>
        <w:rPr>
          <w:rFonts w:hint="default" w:ascii="Times New Roman" w:hAnsi="Times New Roman" w:eastAsia="楷体_GB2312" w:cs="Times New Roman"/>
          <w:bCs/>
          <w:color w:val="auto"/>
          <w:spacing w:val="0"/>
          <w:w w:val="100"/>
          <w:sz w:val="32"/>
          <w:szCs w:val="21"/>
          <w:u w:val="none" w:color="auto"/>
        </w:rPr>
        <w:t>——</w:t>
      </w:r>
      <w:r>
        <w:rPr>
          <w:rFonts w:hint="default" w:ascii="Times New Roman" w:hAnsi="Times New Roman" w:eastAsia="楷体_GB2312" w:cs="Times New Roman"/>
          <w:bCs/>
          <w:color w:val="auto"/>
          <w:kern w:val="28"/>
          <w:sz w:val="32"/>
          <w:szCs w:val="32"/>
          <w:lang w:val="en-US" w:eastAsia="zh-CN"/>
        </w:rPr>
        <w:t>2026</w:t>
      </w:r>
      <w:r>
        <w:rPr>
          <w:rFonts w:hint="default" w:ascii="Times New Roman" w:hAnsi="Times New Roman" w:eastAsia="楷体_GB2312" w:cs="Times New Roman"/>
          <w:bCs/>
          <w:color w:val="auto"/>
          <w:kern w:val="28"/>
          <w:sz w:val="32"/>
          <w:szCs w:val="32"/>
        </w:rPr>
        <w:t>年</w:t>
      </w:r>
      <w:r>
        <w:rPr>
          <w:rFonts w:hint="default" w:ascii="Times New Roman" w:hAnsi="Times New Roman" w:eastAsia="楷体_GB2312" w:cs="Times New Roman"/>
          <w:bCs/>
          <w:color w:val="auto"/>
          <w:kern w:val="28"/>
          <w:sz w:val="32"/>
          <w:szCs w:val="32"/>
          <w:lang w:val="en-US" w:eastAsia="zh-CN"/>
        </w:rPr>
        <w:t>1</w:t>
      </w:r>
      <w:r>
        <w:rPr>
          <w:rFonts w:hint="default" w:ascii="Times New Roman" w:hAnsi="Times New Roman" w:eastAsia="楷体_GB2312" w:cs="Times New Roman"/>
          <w:bCs/>
          <w:color w:val="auto"/>
          <w:kern w:val="28"/>
          <w:sz w:val="32"/>
          <w:szCs w:val="32"/>
        </w:rPr>
        <w:t>月</w:t>
      </w:r>
      <w:r>
        <w:rPr>
          <w:rFonts w:hint="default" w:ascii="Times New Roman" w:hAnsi="Times New Roman" w:eastAsia="楷体_GB2312" w:cs="Times New Roman"/>
          <w:bCs/>
          <w:color w:val="auto"/>
          <w:kern w:val="28"/>
          <w:sz w:val="32"/>
          <w:szCs w:val="32"/>
          <w:lang w:val="en-US" w:eastAsia="zh-CN"/>
        </w:rPr>
        <w:t>15</w:t>
      </w:r>
      <w:r>
        <w:rPr>
          <w:rFonts w:hint="default" w:ascii="Times New Roman" w:hAnsi="Times New Roman" w:eastAsia="楷体_GB2312" w:cs="Times New Roman"/>
          <w:bCs/>
          <w:color w:val="auto"/>
          <w:kern w:val="28"/>
          <w:sz w:val="32"/>
          <w:szCs w:val="32"/>
        </w:rPr>
        <w:t>日在</w:t>
      </w:r>
      <w:r>
        <w:rPr>
          <w:rFonts w:hint="default" w:ascii="Times New Roman" w:hAnsi="Times New Roman" w:eastAsia="楷体_GB2312" w:cs="Times New Roman"/>
          <w:bCs/>
          <w:color w:val="auto"/>
          <w:kern w:val="28"/>
          <w:sz w:val="32"/>
          <w:szCs w:val="32"/>
          <w:lang w:val="en-US" w:eastAsia="zh-CN"/>
        </w:rPr>
        <w:t>黄山市</w:t>
      </w:r>
      <w:r>
        <w:rPr>
          <w:rFonts w:hint="default" w:ascii="Times New Roman" w:hAnsi="Times New Roman" w:eastAsia="楷体_GB2312" w:cs="Times New Roman"/>
          <w:bCs/>
          <w:color w:val="auto"/>
          <w:kern w:val="28"/>
          <w:sz w:val="32"/>
          <w:szCs w:val="32"/>
          <w:lang w:eastAsia="zh-CN"/>
        </w:rPr>
        <w:t>屯溪区</w:t>
      </w:r>
      <w:r>
        <w:rPr>
          <w:rFonts w:hint="default" w:ascii="Times New Roman" w:hAnsi="Times New Roman" w:eastAsia="楷体_GB2312" w:cs="Times New Roman"/>
          <w:bCs/>
          <w:color w:val="auto"/>
          <w:kern w:val="28"/>
          <w:sz w:val="32"/>
          <w:szCs w:val="32"/>
        </w:rPr>
        <w:t>第</w:t>
      </w:r>
      <w:r>
        <w:rPr>
          <w:rFonts w:hint="default" w:ascii="Times New Roman" w:hAnsi="Times New Roman" w:eastAsia="楷体_GB2312" w:cs="Times New Roman"/>
          <w:bCs/>
          <w:color w:val="auto"/>
          <w:kern w:val="28"/>
          <w:sz w:val="32"/>
          <w:szCs w:val="32"/>
          <w:lang w:val="en-US" w:eastAsia="zh-CN"/>
        </w:rPr>
        <w:t>十八</w:t>
      </w:r>
      <w:r>
        <w:rPr>
          <w:rFonts w:hint="default" w:ascii="Times New Roman" w:hAnsi="Times New Roman" w:eastAsia="楷体_GB2312" w:cs="Times New Roman"/>
          <w:bCs/>
          <w:color w:val="auto"/>
          <w:kern w:val="28"/>
          <w:sz w:val="32"/>
          <w:szCs w:val="32"/>
        </w:rPr>
        <w:t>届</w:t>
      </w:r>
    </w:p>
    <w:p w14:paraId="45D434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jc w:val="center"/>
        <w:textAlignment w:val="auto"/>
        <w:rPr>
          <w:rFonts w:hint="default" w:ascii="Times New Roman" w:hAnsi="Times New Roman" w:eastAsia="楷体_GB2312" w:cs="Times New Roman"/>
          <w:bCs/>
          <w:color w:val="auto"/>
          <w:kern w:val="28"/>
          <w:sz w:val="32"/>
          <w:szCs w:val="32"/>
        </w:rPr>
      </w:pPr>
      <w:r>
        <w:rPr>
          <w:rFonts w:hint="default" w:ascii="Times New Roman" w:hAnsi="Times New Roman" w:eastAsia="楷体_GB2312" w:cs="Times New Roman"/>
          <w:bCs/>
          <w:color w:val="auto"/>
          <w:kern w:val="28"/>
          <w:sz w:val="32"/>
          <w:szCs w:val="32"/>
        </w:rPr>
        <w:t>人民代表大会第</w:t>
      </w:r>
      <w:r>
        <w:rPr>
          <w:rFonts w:hint="default" w:ascii="Times New Roman" w:hAnsi="Times New Roman" w:eastAsia="楷体_GB2312" w:cs="Times New Roman"/>
          <w:bCs/>
          <w:color w:val="auto"/>
          <w:kern w:val="28"/>
          <w:sz w:val="32"/>
          <w:szCs w:val="32"/>
          <w:lang w:eastAsia="zh-CN"/>
        </w:rPr>
        <w:t>五</w:t>
      </w:r>
      <w:r>
        <w:rPr>
          <w:rFonts w:hint="default" w:ascii="Times New Roman" w:hAnsi="Times New Roman" w:eastAsia="楷体_GB2312" w:cs="Times New Roman"/>
          <w:bCs/>
          <w:color w:val="auto"/>
          <w:kern w:val="28"/>
          <w:sz w:val="32"/>
          <w:szCs w:val="32"/>
        </w:rPr>
        <w:t>次会议上</w:t>
      </w:r>
    </w:p>
    <w:p w14:paraId="50409E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autoSpaceDE/>
        <w:bidi w:val="0"/>
        <w:spacing w:before="312" w:beforeLines="100" w:line="580" w:lineRule="exact"/>
        <w:jc w:val="center"/>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黄山市</w:t>
      </w:r>
      <w:r>
        <w:rPr>
          <w:rFonts w:hint="default" w:ascii="Times New Roman" w:hAnsi="Times New Roman" w:eastAsia="黑体" w:cs="Times New Roman"/>
          <w:color w:val="auto"/>
          <w:kern w:val="0"/>
          <w:sz w:val="32"/>
          <w:szCs w:val="32"/>
          <w:lang w:val="zh-CN" w:eastAsia="zh-CN"/>
        </w:rPr>
        <w:t>屯溪区</w:t>
      </w:r>
      <w:r>
        <w:rPr>
          <w:rFonts w:hint="default" w:ascii="Times New Roman" w:hAnsi="Times New Roman" w:eastAsia="黑体" w:cs="Times New Roman"/>
          <w:color w:val="auto"/>
          <w:kern w:val="0"/>
          <w:sz w:val="32"/>
          <w:szCs w:val="32"/>
          <w:lang w:val="zh-CN"/>
        </w:rPr>
        <w:t>人民政府</w:t>
      </w:r>
      <w:r>
        <w:rPr>
          <w:rFonts w:hint="default" w:ascii="Times New Roman" w:hAnsi="Times New Roman" w:eastAsia="黑体" w:cs="Times New Roman"/>
          <w:color w:val="auto"/>
          <w:kern w:val="0"/>
          <w:sz w:val="32"/>
          <w:szCs w:val="32"/>
          <w:lang w:val="en-US" w:eastAsia="zh-CN"/>
        </w:rPr>
        <w:t>代</w:t>
      </w:r>
      <w:r>
        <w:rPr>
          <w:rFonts w:hint="default" w:ascii="Times New Roman" w:hAnsi="Times New Roman" w:eastAsia="黑体" w:cs="Times New Roman"/>
          <w:color w:val="auto"/>
          <w:kern w:val="0"/>
          <w:sz w:val="32"/>
          <w:szCs w:val="32"/>
          <w:lang w:val="zh-CN" w:eastAsia="zh-CN"/>
        </w:rPr>
        <w:t>区</w:t>
      </w:r>
      <w:r>
        <w:rPr>
          <w:rFonts w:hint="default" w:ascii="Times New Roman" w:hAnsi="Times New Roman" w:eastAsia="黑体" w:cs="Times New Roman"/>
          <w:color w:val="auto"/>
          <w:kern w:val="0"/>
          <w:sz w:val="32"/>
          <w:szCs w:val="32"/>
          <w:lang w:val="zh-CN"/>
        </w:rPr>
        <w:t xml:space="preserve">长  </w:t>
      </w:r>
      <w:r>
        <w:rPr>
          <w:rFonts w:hint="default" w:ascii="Times New Roman" w:hAnsi="Times New Roman" w:eastAsia="黑体" w:cs="Times New Roman"/>
          <w:color w:val="auto"/>
          <w:kern w:val="0"/>
          <w:sz w:val="32"/>
          <w:szCs w:val="32"/>
          <w:lang w:val="en-US" w:eastAsia="zh-CN"/>
        </w:rPr>
        <w:t>方　巍</w:t>
      </w:r>
    </w:p>
    <w:p w14:paraId="3AEB3DC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Autospacing="0" w:afterAutospacing="0" w:line="580" w:lineRule="exact"/>
        <w:ind w:left="0"/>
        <w:jc w:val="both"/>
        <w:textAlignment w:val="auto"/>
        <w:rPr>
          <w:rFonts w:hint="default" w:ascii="Times New Roman" w:hAnsi="Times New Roman" w:cs="Times New Roman"/>
          <w:color w:val="auto"/>
          <w:spacing w:val="0"/>
          <w:w w:val="100"/>
          <w:u w:val="none" w:color="auto"/>
        </w:rPr>
      </w:pPr>
    </w:p>
    <w:p w14:paraId="5E39A0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Autospacing="0" w:afterAutospacing="0" w:line="580" w:lineRule="exact"/>
        <w:ind w:left="0"/>
        <w:jc w:val="both"/>
        <w:textAlignment w:val="auto"/>
        <w:rPr>
          <w:rFonts w:hint="default" w:ascii="Times New Roman" w:hAnsi="Times New Roman" w:eastAsia="仿宋_GB2312" w:cs="Times New Roman"/>
          <w:color w:val="auto"/>
          <w:spacing w:val="0"/>
          <w:w w:val="100"/>
          <w:sz w:val="32"/>
          <w:szCs w:val="21"/>
          <w:u w:val="none" w:color="auto"/>
          <w:lang w:eastAsia="zh-CN"/>
        </w:rPr>
      </w:pPr>
      <w:r>
        <w:rPr>
          <w:rFonts w:hint="default" w:ascii="Times New Roman" w:hAnsi="Times New Roman" w:eastAsia="仿宋_GB2312" w:cs="Times New Roman"/>
          <w:color w:val="auto"/>
          <w:spacing w:val="0"/>
          <w:w w:val="100"/>
          <w:sz w:val="32"/>
          <w:szCs w:val="21"/>
          <w:u w:val="none" w:color="auto"/>
          <w:lang w:eastAsia="zh-CN"/>
        </w:rPr>
        <w:t>各位代表：</w:t>
      </w:r>
    </w:p>
    <w:p w14:paraId="1D5EF3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Autospacing="0" w:afterAutospacing="0" w:line="580" w:lineRule="exact"/>
        <w:ind w:left="0" w:firstLine="640" w:firstLineChars="200"/>
        <w:jc w:val="both"/>
        <w:textAlignment w:val="auto"/>
        <w:rPr>
          <w:rFonts w:hint="default" w:ascii="Times New Roman" w:hAnsi="Times New Roman" w:eastAsia="仿宋_GB2312" w:cs="Times New Roman"/>
          <w:color w:val="auto"/>
          <w:spacing w:val="0"/>
          <w:w w:val="100"/>
          <w:sz w:val="32"/>
          <w:szCs w:val="21"/>
          <w:u w:val="none" w:color="auto"/>
          <w:lang w:eastAsia="zh-CN"/>
        </w:rPr>
      </w:pPr>
      <w:r>
        <w:rPr>
          <w:rFonts w:hint="default" w:ascii="Times New Roman" w:hAnsi="Times New Roman" w:eastAsia="仿宋_GB2312" w:cs="Times New Roman"/>
          <w:color w:val="auto"/>
          <w:spacing w:val="0"/>
          <w:w w:val="100"/>
          <w:sz w:val="32"/>
          <w:szCs w:val="21"/>
          <w:u w:val="none" w:color="auto"/>
          <w:lang w:eastAsia="zh-CN"/>
        </w:rPr>
        <w:t>现在，我代表区人民政府，向大会报告政府工作，请予审议，并请区政协委员和其他列席人员提出意见。</w:t>
      </w:r>
    </w:p>
    <w:p w14:paraId="1F15B2E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jc w:val="both"/>
        <w:textAlignment w:val="auto"/>
        <w:rPr>
          <w:rFonts w:hint="default" w:ascii="Times New Roman" w:hAnsi="Times New Roman" w:eastAsia="黑体" w:cs="Times New Roman"/>
          <w:color w:val="auto"/>
          <w:sz w:val="32"/>
          <w:szCs w:val="21"/>
          <w:u w:val="none"/>
          <w:lang w:val="en-US" w:eastAsia="zh-CN"/>
        </w:rPr>
      </w:pPr>
    </w:p>
    <w:p w14:paraId="124147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jc w:val="center"/>
        <w:textAlignment w:val="auto"/>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一、2025年和“十四五”时期工作回顾</w:t>
      </w:r>
    </w:p>
    <w:p w14:paraId="7A61B3A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p>
    <w:p w14:paraId="5E751B4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beforeAutospacing="0" w:afterAutospacing="0" w:line="580" w:lineRule="exact"/>
        <w:ind w:left="0" w:firstLine="640" w:firstLineChars="200"/>
        <w:jc w:val="both"/>
        <w:textAlignment w:val="auto"/>
        <w:rPr>
          <w:rFonts w:hint="default" w:ascii="Times New Roman" w:hAnsi="Times New Roman" w:eastAsia="仿宋_GB2312" w:cs="Times New Roman"/>
          <w:color w:val="auto"/>
          <w:spacing w:val="0"/>
          <w:w w:val="100"/>
          <w:sz w:val="32"/>
          <w:szCs w:val="32"/>
          <w:u w:val="none" w:color="auto"/>
          <w:lang w:val="en-US" w:eastAsia="zh-CN"/>
        </w:rPr>
      </w:pPr>
      <w:r>
        <w:rPr>
          <w:rFonts w:hint="default" w:ascii="Times New Roman" w:hAnsi="Times New Roman" w:eastAsia="仿宋_GB2312" w:cs="Times New Roman"/>
          <w:color w:val="auto"/>
          <w:kern w:val="0"/>
          <w:sz w:val="32"/>
          <w:szCs w:val="32"/>
          <w:lang w:val="en-US" w:eastAsia="zh-CN"/>
        </w:rPr>
        <w:t>过去一年，是屯溪发展历程上极不平凡的一年。面对错综复杂的外部环境和艰巨繁重的改革发展稳定任务，全区上下坚持以习近平新时代中国特色社会主义思想为指导，全面贯彻党的二十大和二十届历次全会精神，深入落实习近平总书记考察安徽重要讲话精神，在市委市政府和区委的坚强领导下，坚持稳中求进工作总基调，完整准确全面贯彻新发展理念，扎实开展深入贯彻中央八项规定精神学习教育，聚焦47个“创新之问”，锚定“三个往前赶”和“四首要求”，迎难而上、砥砺前行，比发展、讲奉献、重实干，奋力推动</w:t>
      </w:r>
      <w:r>
        <w:rPr>
          <w:rFonts w:hint="default" w:ascii="Times New Roman" w:hAnsi="Times New Roman" w:eastAsia="仿宋_GB2312" w:cs="Times New Roman"/>
          <w:color w:val="auto"/>
          <w:kern w:val="0"/>
          <w:sz w:val="32"/>
          <w:szCs w:val="32"/>
          <w:u w:val="none" w:color="auto"/>
          <w:shd w:val="clear" w:color="auto" w:fill="auto"/>
          <w:lang w:val="en-US" w:eastAsia="zh-CN"/>
        </w:rPr>
        <w:t>经济社会</w:t>
      </w:r>
      <w:r>
        <w:rPr>
          <w:rFonts w:hint="default" w:ascii="Times New Roman" w:hAnsi="Times New Roman" w:eastAsia="仿宋_GB2312" w:cs="Times New Roman"/>
          <w:color w:val="auto"/>
          <w:kern w:val="0"/>
          <w:sz w:val="32"/>
          <w:szCs w:val="32"/>
          <w:lang w:val="en-US" w:eastAsia="zh-CN"/>
        </w:rPr>
        <w:t>高质量发展，</w:t>
      </w:r>
      <w:r>
        <w:rPr>
          <w:rFonts w:hint="default" w:ascii="Times New Roman" w:hAnsi="Times New Roman" w:eastAsia="仿宋_GB2312" w:cs="Times New Roman"/>
          <w:color w:val="auto"/>
          <w:spacing w:val="0"/>
          <w:w w:val="100"/>
          <w:sz w:val="32"/>
          <w:szCs w:val="32"/>
          <w:u w:val="none" w:color="auto"/>
        </w:rPr>
        <w:t>较好完成</w:t>
      </w:r>
      <w:r>
        <w:rPr>
          <w:rFonts w:hint="default" w:ascii="Times New Roman" w:hAnsi="Times New Roman" w:eastAsia="仿宋_GB2312" w:cs="Times New Roman"/>
          <w:color w:val="auto"/>
          <w:spacing w:val="0"/>
          <w:w w:val="100"/>
          <w:sz w:val="32"/>
          <w:szCs w:val="32"/>
          <w:u w:val="none" w:color="auto"/>
          <w:lang w:eastAsia="zh-CN"/>
        </w:rPr>
        <w:t>了</w:t>
      </w:r>
      <w:r>
        <w:rPr>
          <w:rFonts w:hint="default" w:ascii="Times New Roman" w:hAnsi="Times New Roman" w:eastAsia="仿宋_GB2312" w:cs="Times New Roman"/>
          <w:color w:val="auto"/>
          <w:spacing w:val="0"/>
          <w:w w:val="100"/>
          <w:sz w:val="32"/>
          <w:szCs w:val="32"/>
          <w:u w:val="none" w:color="auto"/>
        </w:rPr>
        <w:t>区十</w:t>
      </w:r>
      <w:r>
        <w:rPr>
          <w:rFonts w:hint="default" w:ascii="Times New Roman" w:hAnsi="Times New Roman" w:eastAsia="仿宋_GB2312" w:cs="Times New Roman"/>
          <w:color w:val="auto"/>
          <w:spacing w:val="0"/>
          <w:w w:val="100"/>
          <w:sz w:val="32"/>
          <w:szCs w:val="32"/>
          <w:u w:val="none" w:color="auto"/>
          <w:lang w:eastAsia="zh-CN"/>
        </w:rPr>
        <w:t>八</w:t>
      </w:r>
      <w:r>
        <w:rPr>
          <w:rFonts w:hint="default" w:ascii="Times New Roman" w:hAnsi="Times New Roman" w:eastAsia="仿宋_GB2312" w:cs="Times New Roman"/>
          <w:color w:val="auto"/>
          <w:spacing w:val="0"/>
          <w:w w:val="100"/>
          <w:sz w:val="32"/>
          <w:szCs w:val="32"/>
          <w:u w:val="none" w:color="auto"/>
        </w:rPr>
        <w:t>届人大</w:t>
      </w:r>
      <w:r>
        <w:rPr>
          <w:rFonts w:hint="default" w:ascii="Times New Roman" w:hAnsi="Times New Roman" w:eastAsia="仿宋_GB2312" w:cs="Times New Roman"/>
          <w:color w:val="auto"/>
          <w:spacing w:val="0"/>
          <w:w w:val="100"/>
          <w:sz w:val="32"/>
          <w:szCs w:val="32"/>
          <w:u w:val="none" w:color="auto"/>
          <w:lang w:val="en-US" w:eastAsia="zh-CN"/>
        </w:rPr>
        <w:t>四</w:t>
      </w:r>
      <w:r>
        <w:rPr>
          <w:rFonts w:hint="default" w:ascii="Times New Roman" w:hAnsi="Times New Roman" w:eastAsia="仿宋_GB2312" w:cs="Times New Roman"/>
          <w:color w:val="auto"/>
          <w:spacing w:val="0"/>
          <w:w w:val="100"/>
          <w:sz w:val="32"/>
          <w:szCs w:val="32"/>
          <w:u w:val="none" w:color="auto"/>
        </w:rPr>
        <w:t>次会议确定的</w:t>
      </w:r>
      <w:r>
        <w:rPr>
          <w:rFonts w:hint="default" w:ascii="Times New Roman" w:hAnsi="Times New Roman" w:eastAsia="仿宋_GB2312" w:cs="Times New Roman"/>
          <w:color w:val="auto"/>
          <w:kern w:val="0"/>
          <w:sz w:val="32"/>
          <w:szCs w:val="32"/>
          <w:u w:val="none" w:color="auto"/>
          <w:shd w:val="clear" w:color="auto" w:fill="auto"/>
          <w:lang w:val="en-US" w:eastAsia="zh-CN"/>
        </w:rPr>
        <w:t>主要目标任务。</w:t>
      </w:r>
    </w:p>
    <w:p w14:paraId="4AB57B9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3" w:firstLineChars="200"/>
        <w:jc w:val="both"/>
        <w:textAlignment w:val="auto"/>
        <w:rPr>
          <w:rFonts w:hint="default" w:ascii="Times New Roman" w:hAnsi="Times New Roman" w:cs="Times New Roman"/>
          <w:color w:val="auto"/>
          <w:u w:val="none" w:color="auto"/>
          <w:lang w:val="en"/>
        </w:rPr>
      </w:pPr>
      <w:r>
        <w:rPr>
          <w:rFonts w:hint="default" w:ascii="Times New Roman" w:hAnsi="Times New Roman" w:eastAsia="楷体_GB2312" w:cs="Times New Roman"/>
          <w:b/>
          <w:bCs/>
          <w:color w:val="auto"/>
          <w:kern w:val="0"/>
          <w:sz w:val="32"/>
          <w:szCs w:val="32"/>
          <w:u w:val="none" w:color="auto"/>
          <w:lang w:val="en-US" w:eastAsia="zh-CN" w:bidi="ar"/>
        </w:rPr>
        <w:t>——令人振奋的是，我们的主要指标持续领先。</w:t>
      </w:r>
      <w:r>
        <w:rPr>
          <w:rFonts w:hint="default" w:ascii="Times New Roman" w:hAnsi="Times New Roman" w:eastAsia="仿宋_GB2312" w:cs="Times New Roman"/>
          <w:color w:val="auto"/>
          <w:kern w:val="2"/>
          <w:sz w:val="32"/>
          <w:szCs w:val="32"/>
          <w:u w:val="none" w:color="auto"/>
          <w:lang w:val="en-US" w:eastAsia="zh-CN" w:bidi="ar-SA"/>
        </w:rPr>
        <w:t>经济运行总体平稳、稳中有进。</w:t>
      </w:r>
      <w:r>
        <w:rPr>
          <w:rFonts w:hint="default" w:ascii="Times New Roman" w:hAnsi="Times New Roman" w:eastAsia="仿宋_GB2312" w:cs="Times New Roman"/>
          <w:bCs/>
          <w:color w:val="auto"/>
          <w:sz w:val="32"/>
          <w:szCs w:val="32"/>
          <w:u w:val="none" w:color="auto"/>
          <w:lang w:val="en-US" w:eastAsia="zh-CN"/>
        </w:rPr>
        <w:t>预计，地区</w:t>
      </w:r>
      <w:r>
        <w:rPr>
          <w:rFonts w:hint="default" w:ascii="Times New Roman" w:hAnsi="Times New Roman" w:eastAsia="仿宋_GB2312" w:cs="Times New Roman"/>
          <w:bCs/>
          <w:color w:val="auto"/>
          <w:sz w:val="32"/>
          <w:szCs w:val="32"/>
          <w:u w:val="none" w:color="auto"/>
        </w:rPr>
        <w:t>生产总值</w:t>
      </w:r>
      <w:r>
        <w:rPr>
          <w:rFonts w:hint="default" w:ascii="Times New Roman" w:hAnsi="Times New Roman" w:eastAsia="仿宋_GB2312" w:cs="Times New Roman"/>
          <w:bCs/>
          <w:color w:val="auto"/>
          <w:sz w:val="32"/>
          <w:szCs w:val="32"/>
          <w:u w:val="none" w:color="auto"/>
          <w:lang w:val="en"/>
        </w:rPr>
        <w:t>增长</w:t>
      </w:r>
      <w:r>
        <w:rPr>
          <w:rFonts w:hint="default" w:ascii="Times New Roman" w:hAnsi="Times New Roman" w:eastAsia="仿宋_GB2312" w:cs="Times New Roman"/>
          <w:bCs/>
          <w:color w:val="auto"/>
          <w:sz w:val="32"/>
          <w:szCs w:val="32"/>
          <w:u w:val="none" w:color="auto"/>
          <w:lang w:val="en-US" w:eastAsia="zh-CN"/>
        </w:rPr>
        <w:t>6.5</w:t>
      </w:r>
      <w:r>
        <w:rPr>
          <w:rFonts w:hint="default" w:ascii="Times New Roman" w:hAnsi="Times New Roman" w:eastAsia="仿宋_GB2312" w:cs="Times New Roman"/>
          <w:bCs/>
          <w:color w:val="auto"/>
          <w:sz w:val="32"/>
          <w:szCs w:val="32"/>
          <w:u w:val="none" w:color="auto"/>
          <w:lang w:val="en"/>
        </w:rPr>
        <w:t>%</w:t>
      </w:r>
      <w:r>
        <w:rPr>
          <w:rFonts w:hint="default" w:ascii="Times New Roman" w:hAnsi="Times New Roman" w:eastAsia="仿宋_GB2312" w:cs="Times New Roman"/>
          <w:bCs/>
          <w:color w:val="auto"/>
          <w:sz w:val="32"/>
          <w:szCs w:val="32"/>
          <w:u w:val="none" w:color="auto"/>
        </w:rPr>
        <w:t>，</w:t>
      </w:r>
      <w:r>
        <w:rPr>
          <w:rFonts w:hint="default" w:ascii="Times New Roman" w:hAnsi="Times New Roman" w:eastAsia="仿宋_GB2312" w:cs="Times New Roman"/>
          <w:color w:val="auto"/>
          <w:kern w:val="21"/>
          <w:sz w:val="32"/>
          <w:szCs w:val="32"/>
          <w:highlight w:val="none"/>
        </w:rPr>
        <w:t>规上工业增加值增长</w:t>
      </w:r>
      <w:r>
        <w:rPr>
          <w:rFonts w:hint="default" w:ascii="Times New Roman" w:hAnsi="Times New Roman" w:eastAsia="仿宋_GB2312" w:cs="Times New Roman"/>
          <w:color w:val="auto"/>
          <w:kern w:val="21"/>
          <w:sz w:val="32"/>
          <w:szCs w:val="32"/>
          <w:highlight w:val="none"/>
          <w:lang w:val="en-US" w:eastAsia="zh-CN"/>
        </w:rPr>
        <w:t>7</w:t>
      </w:r>
      <w:r>
        <w:rPr>
          <w:rFonts w:hint="default" w:ascii="Times New Roman" w:hAnsi="Times New Roman" w:eastAsia="仿宋_GB2312" w:cs="Times New Roman"/>
          <w:color w:val="auto"/>
          <w:kern w:val="21"/>
          <w:sz w:val="32"/>
          <w:szCs w:val="32"/>
          <w:highlight w:val="none"/>
        </w:rPr>
        <w:t>%</w:t>
      </w:r>
      <w:r>
        <w:rPr>
          <w:rFonts w:hint="default" w:ascii="Times New Roman" w:hAnsi="Times New Roman" w:eastAsia="仿宋_GB2312" w:cs="Times New Roman"/>
          <w:color w:val="auto"/>
          <w:kern w:val="21"/>
          <w:sz w:val="32"/>
          <w:szCs w:val="32"/>
          <w:highlight w:val="none"/>
          <w:lang w:eastAsia="zh-CN"/>
        </w:rPr>
        <w:t>，</w:t>
      </w:r>
      <w:r>
        <w:rPr>
          <w:rFonts w:hint="default" w:ascii="Times New Roman" w:hAnsi="Times New Roman" w:eastAsia="仿宋_GB2312" w:cs="Times New Roman"/>
          <w:color w:val="auto"/>
          <w:kern w:val="21"/>
          <w:sz w:val="32"/>
          <w:szCs w:val="32"/>
          <w:highlight w:val="none"/>
        </w:rPr>
        <w:t>一般公共预算收入增长</w:t>
      </w:r>
      <w:r>
        <w:rPr>
          <w:rFonts w:hint="default" w:ascii="Times New Roman" w:hAnsi="Times New Roman" w:eastAsia="仿宋_GB2312" w:cs="Times New Roman"/>
          <w:color w:val="auto"/>
          <w:kern w:val="21"/>
          <w:sz w:val="32"/>
          <w:szCs w:val="32"/>
          <w:highlight w:val="none"/>
          <w:lang w:val="en-US" w:eastAsia="zh-CN"/>
        </w:rPr>
        <w:t>4</w:t>
      </w:r>
      <w:r>
        <w:rPr>
          <w:rFonts w:hint="default" w:ascii="Times New Roman" w:hAnsi="Times New Roman" w:eastAsia="仿宋_GB2312" w:cs="Times New Roman"/>
          <w:color w:val="auto"/>
          <w:kern w:val="21"/>
          <w:sz w:val="32"/>
          <w:szCs w:val="32"/>
          <w:highlight w:val="none"/>
        </w:rPr>
        <w:t>%</w:t>
      </w:r>
      <w:r>
        <w:rPr>
          <w:rFonts w:hint="default" w:ascii="Times New Roman" w:hAnsi="Times New Roman" w:eastAsia="仿宋_GB2312" w:cs="Times New Roman"/>
          <w:color w:val="auto"/>
          <w:kern w:val="21"/>
          <w:sz w:val="32"/>
          <w:szCs w:val="32"/>
          <w:highlight w:val="none"/>
          <w:lang w:eastAsia="zh-CN"/>
        </w:rPr>
        <w:t>，</w:t>
      </w:r>
      <w:r>
        <w:rPr>
          <w:rFonts w:hint="default" w:ascii="Times New Roman" w:hAnsi="Times New Roman" w:eastAsia="仿宋_GB2312" w:cs="Times New Roman"/>
          <w:color w:val="auto"/>
          <w:kern w:val="21"/>
          <w:sz w:val="32"/>
          <w:szCs w:val="32"/>
          <w:highlight w:val="none"/>
        </w:rPr>
        <w:t>社会消费品零售总额增长</w:t>
      </w:r>
      <w:r>
        <w:rPr>
          <w:rFonts w:hint="default" w:ascii="Times New Roman" w:hAnsi="Times New Roman" w:eastAsia="仿宋_GB2312" w:cs="Times New Roman"/>
          <w:color w:val="auto"/>
          <w:kern w:val="21"/>
          <w:sz w:val="32"/>
          <w:szCs w:val="32"/>
          <w:highlight w:val="none"/>
          <w:lang w:val="en-US" w:eastAsia="zh-CN"/>
        </w:rPr>
        <w:t>4</w:t>
      </w:r>
      <w:r>
        <w:rPr>
          <w:rFonts w:hint="default" w:ascii="Times New Roman" w:hAnsi="Times New Roman" w:eastAsia="仿宋_GB2312" w:cs="Times New Roman"/>
          <w:color w:val="auto"/>
          <w:kern w:val="21"/>
          <w:sz w:val="32"/>
          <w:szCs w:val="32"/>
          <w:highlight w:val="none"/>
        </w:rPr>
        <w:t>%</w:t>
      </w:r>
      <w:r>
        <w:rPr>
          <w:rFonts w:hint="default" w:ascii="Times New Roman" w:hAnsi="Times New Roman" w:eastAsia="仿宋_GB2312" w:cs="Times New Roman"/>
          <w:color w:val="auto"/>
          <w:kern w:val="21"/>
          <w:sz w:val="32"/>
          <w:szCs w:val="32"/>
          <w:highlight w:val="none"/>
          <w:lang w:val="en-US" w:eastAsia="zh-CN"/>
        </w:rPr>
        <w:t>以上</w:t>
      </w:r>
      <w:r>
        <w:rPr>
          <w:rFonts w:hint="default" w:ascii="Times New Roman" w:hAnsi="Times New Roman" w:eastAsia="仿宋_GB2312" w:cs="Times New Roman"/>
          <w:color w:val="auto"/>
          <w:kern w:val="21"/>
          <w:sz w:val="32"/>
          <w:szCs w:val="32"/>
          <w:highlight w:val="none"/>
          <w:lang w:eastAsia="zh-CN"/>
        </w:rPr>
        <w:t>，</w:t>
      </w:r>
      <w:r>
        <w:rPr>
          <w:rFonts w:hint="default" w:ascii="Times New Roman" w:hAnsi="Times New Roman" w:eastAsia="仿宋_GB2312" w:cs="Times New Roman"/>
          <w:color w:val="auto"/>
          <w:kern w:val="21"/>
          <w:sz w:val="32"/>
          <w:szCs w:val="32"/>
          <w:highlight w:val="none"/>
        </w:rPr>
        <w:t>城镇、农村常住居民人均可支配收入分别增长</w:t>
      </w:r>
      <w:r>
        <w:rPr>
          <w:rFonts w:hint="default" w:ascii="Times New Roman" w:hAnsi="Times New Roman" w:eastAsia="仿宋_GB2312" w:cs="Times New Roman"/>
          <w:color w:val="auto"/>
          <w:kern w:val="21"/>
          <w:sz w:val="32"/>
          <w:szCs w:val="32"/>
          <w:highlight w:val="none"/>
          <w:lang w:val="en-US" w:eastAsia="zh-CN"/>
        </w:rPr>
        <w:t>5</w:t>
      </w:r>
      <w:r>
        <w:rPr>
          <w:rFonts w:hint="default" w:ascii="Times New Roman" w:hAnsi="Times New Roman" w:eastAsia="仿宋_GB2312" w:cs="Times New Roman"/>
          <w:color w:val="auto"/>
          <w:kern w:val="21"/>
          <w:sz w:val="32"/>
          <w:szCs w:val="32"/>
          <w:highlight w:val="none"/>
        </w:rPr>
        <w:t>%、</w:t>
      </w:r>
      <w:r>
        <w:rPr>
          <w:rFonts w:hint="default" w:ascii="Times New Roman" w:hAnsi="Times New Roman" w:eastAsia="仿宋_GB2312" w:cs="Times New Roman"/>
          <w:color w:val="auto"/>
          <w:kern w:val="21"/>
          <w:sz w:val="32"/>
          <w:szCs w:val="32"/>
          <w:highlight w:val="none"/>
          <w:lang w:val="en-US" w:eastAsia="zh-CN"/>
        </w:rPr>
        <w:t>6.5</w:t>
      </w:r>
      <w:r>
        <w:rPr>
          <w:rFonts w:hint="default" w:ascii="Times New Roman" w:hAnsi="Times New Roman" w:eastAsia="仿宋_GB2312" w:cs="Times New Roman"/>
          <w:color w:val="auto"/>
          <w:kern w:val="21"/>
          <w:sz w:val="32"/>
          <w:szCs w:val="32"/>
          <w:highlight w:val="none"/>
        </w:rPr>
        <w:t>%。</w:t>
      </w:r>
      <w:r>
        <w:rPr>
          <w:rFonts w:hint="default" w:ascii="Times New Roman" w:hAnsi="Times New Roman" w:eastAsia="仿宋_GB2312" w:cs="Times New Roman"/>
          <w:bCs/>
          <w:color w:val="auto"/>
          <w:sz w:val="32"/>
          <w:szCs w:val="32"/>
          <w:u w:val="none" w:color="auto"/>
          <w:lang w:val="en-US" w:eastAsia="zh-CN"/>
        </w:rPr>
        <w:t>经济运行连续三个季度</w:t>
      </w:r>
      <w:r>
        <w:rPr>
          <w:rFonts w:hint="default" w:ascii="Times New Roman" w:hAnsi="Times New Roman" w:eastAsia="仿宋_GB2312" w:cs="Times New Roman"/>
          <w:b w:val="0"/>
          <w:bCs w:val="0"/>
          <w:color w:val="auto"/>
          <w:sz w:val="32"/>
          <w:lang w:val="en-US" w:eastAsia="zh-CN"/>
        </w:rPr>
        <w:t>居全省</w:t>
      </w:r>
      <w:r>
        <w:rPr>
          <w:rFonts w:hint="default" w:ascii="Times New Roman" w:hAnsi="Times New Roman" w:eastAsia="仿宋_GB2312" w:cs="Times New Roman"/>
          <w:color w:val="auto"/>
          <w:kern w:val="2"/>
          <w:sz w:val="32"/>
          <w:szCs w:val="32"/>
          <w:highlight w:val="none"/>
          <w:lang w:val="en-US" w:eastAsia="zh-CN" w:bidi="ar-SA"/>
        </w:rPr>
        <w:t>45个市辖区前列。</w:t>
      </w:r>
    </w:p>
    <w:p w14:paraId="60D026C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beforeAutospacing="0" w:line="580" w:lineRule="exact"/>
        <w:ind w:right="0" w:rightChars="0" w:firstLine="643" w:firstLineChars="200"/>
        <w:jc w:val="both"/>
        <w:textAlignment w:val="auto"/>
        <w:outlineLvl w:val="2"/>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b/>
          <w:bCs/>
          <w:color w:val="auto"/>
          <w:kern w:val="0"/>
          <w:sz w:val="32"/>
          <w:szCs w:val="32"/>
          <w:u w:val="none" w:color="auto"/>
          <w:lang w:val="en-US" w:eastAsia="zh-CN" w:bidi="ar"/>
        </w:rPr>
        <w:t>——令人鼓舞的是，我们的发展平台不断突破。</w:t>
      </w:r>
      <w:r>
        <w:rPr>
          <w:rFonts w:hint="default" w:ascii="Times New Roman" w:hAnsi="Times New Roman" w:eastAsia="仿宋_GB2312" w:cs="Times New Roman"/>
          <w:bCs/>
          <w:color w:val="auto"/>
          <w:sz w:val="32"/>
          <w:szCs w:val="32"/>
          <w:u w:val="none" w:color="auto"/>
          <w:lang w:val="en-US" w:eastAsia="zh-CN"/>
        </w:rPr>
        <w:t>提速城市南拓，</w:t>
      </w:r>
      <w:r>
        <w:rPr>
          <w:rFonts w:hint="default" w:ascii="Times New Roman" w:hAnsi="Times New Roman" w:eastAsia="仿宋_GB2312" w:cs="Times New Roman"/>
          <w:color w:val="auto"/>
          <w:sz w:val="32"/>
          <w:szCs w:val="32"/>
          <w:highlight w:val="none"/>
          <w:u w:val="none"/>
        </w:rPr>
        <w:t>完成帅鑫</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下窑</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阳湖等单元详规</w:t>
      </w:r>
      <w:r>
        <w:rPr>
          <w:rFonts w:hint="default" w:ascii="Times New Roman" w:hAnsi="Times New Roman" w:eastAsia="仿宋_GB2312" w:cs="Times New Roman"/>
          <w:color w:val="auto"/>
          <w:sz w:val="32"/>
          <w:szCs w:val="32"/>
          <w:highlight w:val="none"/>
          <w:u w:val="none"/>
        </w:rPr>
        <w:t>编制</w:t>
      </w:r>
      <w:r>
        <w:rPr>
          <w:rFonts w:hint="default" w:ascii="Times New Roman" w:hAnsi="Times New Roman" w:eastAsia="仿宋_GB2312" w:cs="Times New Roman"/>
          <w:color w:val="auto"/>
          <w:sz w:val="32"/>
          <w:szCs w:val="32"/>
          <w:highlight w:val="none"/>
          <w:u w:val="none"/>
          <w:lang w:val="en-US" w:eastAsia="zh-CN"/>
        </w:rPr>
        <w:t>报批。攻坚帅鑫二期地块征收征迁扫尾</w:t>
      </w:r>
      <w:r>
        <w:rPr>
          <w:rFonts w:hint="default" w:ascii="Times New Roman" w:hAnsi="Times New Roman" w:eastAsia="仿宋_GB2312" w:cs="Times New Roman"/>
          <w:bCs/>
          <w:color w:val="auto"/>
          <w:sz w:val="32"/>
          <w:szCs w:val="32"/>
          <w:u w:val="none" w:color="auto"/>
          <w:lang w:val="en-US" w:eastAsia="zh-CN"/>
        </w:rPr>
        <w:t>，有力保障EOD项目推进。做强九龙园区平台，强力推进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土地处置和低效企业腾退，</w:t>
      </w:r>
      <w:r>
        <w:rPr>
          <w:rFonts w:hint="default" w:ascii="Times New Roman" w:hAnsi="Times New Roman" w:eastAsia="仿宋_GB2312" w:cs="Times New Roman"/>
          <w:color w:val="auto"/>
          <w:sz w:val="32"/>
          <w:szCs w:val="32"/>
          <w:lang w:val="en-US" w:eastAsia="zh-CN"/>
        </w:rPr>
        <w:t>处置</w:t>
      </w:r>
      <w:r>
        <w:rPr>
          <w:rFonts w:hint="default" w:ascii="Times New Roman" w:hAnsi="Times New Roman" w:eastAsia="仿宋_GB2312" w:cs="Times New Roman"/>
          <w:color w:val="auto"/>
          <w:sz w:val="32"/>
          <w:szCs w:val="32"/>
        </w:rPr>
        <w:t>低效用地</w:t>
      </w:r>
      <w:r>
        <w:rPr>
          <w:rFonts w:hint="default" w:ascii="Times New Roman" w:hAnsi="Times New Roman" w:eastAsia="仿宋_GB2312" w:cs="Times New Roman"/>
          <w:color w:val="auto"/>
          <w:sz w:val="32"/>
          <w:szCs w:val="32"/>
          <w:lang w:val="en-US" w:eastAsia="zh-CN"/>
        </w:rPr>
        <w:t>4宗354.1</w:t>
      </w:r>
      <w:r>
        <w:rPr>
          <w:rFonts w:hint="default" w:ascii="Times New Roman" w:hAnsi="Times New Roman" w:eastAsia="仿宋_GB2312" w:cs="Times New Roman"/>
          <w:color w:val="auto"/>
          <w:sz w:val="32"/>
          <w:szCs w:val="32"/>
        </w:rPr>
        <w:t>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因地制宜推进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工业上楼</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家企业成功入驻。</w:t>
      </w:r>
    </w:p>
    <w:p w14:paraId="2BAA2F9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beforeAutospacing="0" w:line="580" w:lineRule="exact"/>
        <w:ind w:right="0" w:rightChars="0" w:firstLine="643" w:firstLineChars="200"/>
        <w:jc w:val="both"/>
        <w:textAlignment w:val="auto"/>
        <w:outlineLvl w:val="2"/>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楷体_GB2312" w:cs="Times New Roman"/>
          <w:b/>
          <w:bCs/>
          <w:color w:val="auto"/>
          <w:kern w:val="0"/>
          <w:sz w:val="32"/>
          <w:szCs w:val="32"/>
          <w:u w:val="none" w:color="auto"/>
          <w:lang w:val="en-US" w:eastAsia="zh-CN" w:bidi="ar"/>
        </w:rPr>
        <w:t>——令人自豪的是，我们的试点荣誉收获满满。</w:t>
      </w:r>
      <w:r>
        <w:rPr>
          <w:rFonts w:hint="default" w:ascii="Times New Roman" w:hAnsi="Times New Roman" w:eastAsia="仿宋_GB2312" w:cs="Times New Roman"/>
          <w:bCs/>
          <w:color w:val="auto"/>
          <w:sz w:val="32"/>
          <w:szCs w:val="32"/>
          <w:u w:val="none" w:color="auto"/>
          <w:lang w:val="en-US" w:eastAsia="zh-CN"/>
        </w:rPr>
        <w:t>市政府高质量发展考核保持全市优秀行列。在全市率先培育首批76家“真不二价”诚信经营单位，屯溪老街获评省放心消费街区。汉沙村入选“皖美休闲旅游乡村”名单，徽秀·黄山演艺城、花山谜窟夜游场景获评全省百佳消费场景。入选</w:t>
      </w:r>
      <w:r>
        <w:rPr>
          <w:rFonts w:hint="default" w:ascii="Times New Roman" w:hAnsi="Times New Roman" w:eastAsia="仿宋_GB2312" w:cs="Times New Roman"/>
          <w:color w:val="auto"/>
          <w:kern w:val="0"/>
          <w:sz w:val="32"/>
          <w:szCs w:val="32"/>
          <w:lang w:val="en-US" w:eastAsia="zh-CN"/>
        </w:rPr>
        <w:t>中国市辖区旅游综合竞争力百强区</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FangSong_GB2312" w:cs="Times New Roman"/>
          <w:color w:val="auto"/>
          <w:kern w:val="21"/>
          <w:sz w:val="32"/>
          <w:szCs w:val="32"/>
        </w:rPr>
        <w:t>荣获</w:t>
      </w:r>
      <w:r>
        <w:rPr>
          <w:rFonts w:hint="default" w:ascii="Times New Roman" w:hAnsi="Times New Roman" w:eastAsia="FangSong_GB2312" w:cs="Times New Roman"/>
          <w:color w:val="auto"/>
          <w:kern w:val="21"/>
          <w:sz w:val="32"/>
          <w:szCs w:val="32"/>
          <w:lang w:eastAsia="zh-CN"/>
        </w:rPr>
        <w:t>“</w:t>
      </w:r>
      <w:r>
        <w:rPr>
          <w:rFonts w:hint="default" w:ascii="Times New Roman" w:hAnsi="Times New Roman" w:eastAsia="FangSong_GB2312" w:cs="Times New Roman"/>
          <w:color w:val="auto"/>
          <w:kern w:val="21"/>
          <w:sz w:val="32"/>
          <w:szCs w:val="32"/>
        </w:rPr>
        <w:t>美丽中国·全域旅游休闲度假名区</w:t>
      </w:r>
      <w:r>
        <w:rPr>
          <w:rFonts w:hint="default" w:ascii="Times New Roman" w:hAnsi="Times New Roman" w:eastAsia="FangSong_GB2312" w:cs="Times New Roman"/>
          <w:color w:val="auto"/>
          <w:kern w:val="21"/>
          <w:sz w:val="32"/>
          <w:szCs w:val="32"/>
          <w:lang w:eastAsia="zh-CN"/>
        </w:rPr>
        <w:t>”</w:t>
      </w:r>
      <w:r>
        <w:rPr>
          <w:rFonts w:hint="default" w:ascii="Times New Roman" w:hAnsi="Times New Roman" w:eastAsia="FangSong_GB2312" w:cs="Times New Roman"/>
          <w:color w:val="auto"/>
          <w:kern w:val="21"/>
          <w:sz w:val="32"/>
          <w:szCs w:val="32"/>
        </w:rPr>
        <w:t>称号</w:t>
      </w:r>
      <w:r>
        <w:rPr>
          <w:rFonts w:hint="default" w:ascii="Times New Roman" w:hAnsi="Times New Roman" w:eastAsia="仿宋_GB2312" w:cs="Times New Roman"/>
          <w:color w:val="auto"/>
          <w:kern w:val="0"/>
          <w:sz w:val="32"/>
          <w:szCs w:val="32"/>
          <w:lang w:val="en-US" w:eastAsia="zh-CN"/>
        </w:rPr>
        <w:t>。</w:t>
      </w:r>
    </w:p>
    <w:p w14:paraId="716C3DC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3" w:firstLineChars="200"/>
        <w:jc w:val="both"/>
        <w:textAlignment w:val="auto"/>
        <w:outlineLvl w:val="2"/>
        <w:rPr>
          <w:rFonts w:hint="default" w:ascii="Times New Roman" w:hAnsi="Times New Roman" w:eastAsia="仿宋_GB2312" w:cs="Times New Roman"/>
          <w:color w:val="auto"/>
          <w:sz w:val="32"/>
          <w:szCs w:val="21"/>
          <w:u w:val="none" w:color="auto"/>
          <w:lang w:val="en-US" w:eastAsia="zh-CN"/>
        </w:rPr>
      </w:pPr>
      <w:r>
        <w:rPr>
          <w:rFonts w:hint="default" w:ascii="Times New Roman" w:hAnsi="Times New Roman" w:eastAsia="楷体_GB2312" w:cs="Times New Roman"/>
          <w:b/>
          <w:bCs/>
          <w:color w:val="auto"/>
          <w:kern w:val="0"/>
          <w:sz w:val="32"/>
          <w:szCs w:val="32"/>
          <w:u w:val="none" w:color="auto"/>
          <w:lang w:val="en-US" w:eastAsia="zh-CN" w:bidi="ar"/>
        </w:rPr>
        <w:t>——令人欣慰的是，我们的民生实事提质提效。</w:t>
      </w:r>
      <w:r>
        <w:rPr>
          <w:rFonts w:hint="default" w:ascii="Times New Roman" w:hAnsi="Times New Roman" w:eastAsia="仿宋_GB2312" w:cs="Times New Roman"/>
          <w:color w:val="auto"/>
          <w:kern w:val="0"/>
          <w:sz w:val="32"/>
          <w:szCs w:val="32"/>
          <w:highlight w:val="none"/>
          <w:u w:val="none" w:color="auto"/>
          <w:lang w:val="en-US" w:eastAsia="zh-CN" w:bidi="ar"/>
        </w:rPr>
        <w:t>“30+1”项民生实事完成投资1.39亿元。</w:t>
      </w:r>
      <w:r>
        <w:rPr>
          <w:rFonts w:hint="default" w:ascii="Times New Roman" w:hAnsi="Times New Roman" w:eastAsia="仿宋_GB2312" w:cs="Times New Roman"/>
          <w:color w:val="auto"/>
          <w:sz w:val="32"/>
          <w:szCs w:val="32"/>
        </w:rPr>
        <w:t>市示范幼儿园阳湖分园</w:t>
      </w:r>
      <w:r>
        <w:rPr>
          <w:rFonts w:hint="default" w:ascii="Times New Roman" w:hAnsi="Times New Roman" w:eastAsia="仿宋_GB2312" w:cs="Times New Roman"/>
          <w:color w:val="auto"/>
          <w:sz w:val="32"/>
          <w:szCs w:val="32"/>
          <w:lang w:eastAsia="zh-CN"/>
        </w:rPr>
        <w:t>建成开园，</w:t>
      </w:r>
      <w:r>
        <w:rPr>
          <w:rFonts w:hint="default" w:ascii="Times New Roman" w:hAnsi="Times New Roman" w:eastAsia="仿宋_GB2312" w:cs="Times New Roman"/>
          <w:color w:val="auto"/>
          <w:kern w:val="0"/>
          <w:sz w:val="32"/>
          <w:szCs w:val="32"/>
          <w:highlight w:val="none"/>
          <w:u w:val="none" w:color="auto"/>
          <w:lang w:val="en-US" w:eastAsia="zh-CN" w:bidi="ar"/>
        </w:rPr>
        <w:t>区属学校教室空调安装全覆盖。</w:t>
      </w:r>
      <w:r>
        <w:rPr>
          <w:rFonts w:hint="default" w:ascii="Times New Roman" w:hAnsi="Times New Roman" w:eastAsia="仿宋_GB2312" w:cs="Times New Roman"/>
          <w:color w:val="auto"/>
          <w:sz w:val="32"/>
          <w:szCs w:val="21"/>
          <w:u w:val="none"/>
          <w:lang w:val="en-US" w:eastAsia="zh-CN"/>
        </w:rPr>
        <w:t>区人民医院昱城院区主体封顶。</w:t>
      </w:r>
      <w:r>
        <w:rPr>
          <w:rFonts w:hint="default" w:ascii="Times New Roman" w:hAnsi="Times New Roman" w:eastAsia="仿宋_GB2312" w:cs="Times New Roman"/>
          <w:color w:val="auto"/>
          <w:kern w:val="0"/>
          <w:sz w:val="32"/>
          <w:szCs w:val="32"/>
          <w:highlight w:val="none"/>
          <w:u w:val="none" w:color="auto"/>
          <w:lang w:val="en-US" w:eastAsia="zh-CN" w:bidi="ar"/>
        </w:rPr>
        <w:t>区城市公益性公墓投入使用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highlight w:val="none"/>
          <w:u w:val="none" w:color="auto"/>
          <w:lang w:val="en-US" w:eastAsia="zh-CN" w:bidi="ar"/>
        </w:rPr>
        <w:t>打造“昱治理”“慧黄山”双轮驱动基层治理平台，实施区政府领导班子成员带班轮值、听12345热线录音制度，办理有效群众诉求2.08万件，按期办结率100%。</w:t>
      </w:r>
    </w:p>
    <w:p w14:paraId="43393D2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both"/>
        <w:textAlignment w:val="auto"/>
        <w:outlineLvl w:val="2"/>
        <w:rPr>
          <w:rFonts w:hint="default" w:ascii="Times New Roman" w:hAnsi="Times New Roman" w:eastAsia="黑体" w:cs="Times New Roman"/>
          <w:b w:val="0"/>
          <w:bCs w:val="0"/>
          <w:color w:val="auto"/>
          <w:kern w:val="2"/>
          <w:sz w:val="32"/>
          <w:szCs w:val="32"/>
          <w:u w:val="none" w:color="auto"/>
          <w:lang w:val="en-US" w:eastAsia="zh-CN" w:bidi="ar-SA"/>
        </w:rPr>
      </w:pPr>
      <w:r>
        <w:rPr>
          <w:rFonts w:hint="default" w:ascii="Times New Roman" w:hAnsi="Times New Roman" w:eastAsia="仿宋_GB2312" w:cs="Times New Roman"/>
          <w:color w:val="auto"/>
          <w:sz w:val="32"/>
          <w:szCs w:val="21"/>
          <w:u w:val="none" w:color="auto"/>
          <w:lang w:val="en-US" w:eastAsia="zh-CN"/>
        </w:rPr>
        <w:t>一年来，主要做了以下工作：</w:t>
      </w:r>
    </w:p>
    <w:p w14:paraId="2C2C369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both"/>
        <w:textAlignment w:val="auto"/>
        <w:outlineLvl w:val="2"/>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kern w:val="2"/>
          <w:sz w:val="32"/>
          <w:szCs w:val="32"/>
          <w:u w:val="none" w:color="auto"/>
          <w:lang w:val="en-US" w:eastAsia="zh-CN" w:bidi="ar-SA"/>
        </w:rPr>
        <w:t>一是抓产业、促增长，经济运行稳中有进。</w:t>
      </w:r>
      <w:r>
        <w:rPr>
          <w:rFonts w:hint="default" w:ascii="Times New Roman" w:hAnsi="Times New Roman" w:eastAsia="楷体_GB2312" w:cs="Times New Roman"/>
          <w:b/>
          <w:bCs/>
          <w:color w:val="auto"/>
          <w:sz w:val="32"/>
          <w:szCs w:val="21"/>
          <w:u w:val="none" w:color="auto"/>
          <w:lang w:val="en-US" w:eastAsia="zh-CN"/>
        </w:rPr>
        <w:t>新型工业稳中向好。</w:t>
      </w:r>
      <w:r>
        <w:rPr>
          <w:rFonts w:hint="default" w:ascii="Times New Roman" w:hAnsi="Times New Roman" w:eastAsia="仿宋_GB2312" w:cs="Times New Roman"/>
          <w:color w:val="auto"/>
          <w:sz w:val="32"/>
          <w:szCs w:val="32"/>
        </w:rPr>
        <w:t>制定</w:t>
      </w:r>
      <w:r>
        <w:rPr>
          <w:rFonts w:hint="default" w:ascii="Times New Roman" w:hAnsi="Times New Roman" w:eastAsia="仿宋_GB2312" w:cs="Times New Roman"/>
          <w:color w:val="auto"/>
          <w:sz w:val="32"/>
          <w:szCs w:val="32"/>
          <w:lang w:eastAsia="zh-CN"/>
        </w:rPr>
        <w:t>《促进工业转型发展若干政策》</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highlight w:val="none"/>
          <w:u w:val="none" w:color="auto"/>
          <w:lang w:val="en-US" w:eastAsia="zh-CN" w:bidi="ar"/>
        </w:rPr>
        <w:t>新增规上工业企业4家，</w:t>
      </w:r>
      <w:r>
        <w:rPr>
          <w:rFonts w:hint="default" w:ascii="Times New Roman" w:hAnsi="Times New Roman" w:eastAsia="仿宋_GB2312" w:cs="Times New Roman"/>
          <w:color w:val="auto"/>
          <w:sz w:val="32"/>
          <w:szCs w:val="32"/>
          <w:lang w:val="en-US" w:eastAsia="zh-CN"/>
        </w:rPr>
        <w:t>新签</w:t>
      </w:r>
      <w:r>
        <w:rPr>
          <w:rFonts w:hint="default" w:ascii="Times New Roman" w:hAnsi="Times New Roman" w:eastAsia="仿宋_GB2312" w:cs="Times New Roman"/>
          <w:color w:val="auto"/>
          <w:kern w:val="2"/>
          <w:sz w:val="32"/>
          <w:szCs w:val="24"/>
          <w:lang w:val="en-US" w:eastAsia="zh-CN" w:bidi="ar"/>
        </w:rPr>
        <w:t>工业项目18个，</w:t>
      </w:r>
      <w:r>
        <w:rPr>
          <w:rFonts w:hint="default" w:ascii="Times New Roman" w:hAnsi="Times New Roman" w:eastAsia="仿宋_GB2312" w:cs="Times New Roman"/>
          <w:color w:val="auto"/>
          <w:sz w:val="32"/>
          <w:szCs w:val="32"/>
          <w:lang w:val="en-US" w:eastAsia="zh-CN"/>
        </w:rPr>
        <w:t>东风井关正式投产，</w:t>
      </w:r>
      <w:r>
        <w:rPr>
          <w:rFonts w:hint="default" w:ascii="Times New Roman" w:hAnsi="Times New Roman" w:eastAsia="仿宋_GB2312" w:cs="Times New Roman"/>
          <w:b w:val="0"/>
          <w:bCs w:val="0"/>
          <w:color w:val="auto"/>
          <w:kern w:val="0"/>
          <w:sz w:val="32"/>
          <w:szCs w:val="32"/>
          <w:lang w:val="en-US" w:eastAsia="zh-CN" w:bidi="ar-SA"/>
        </w:rPr>
        <w:t>3个“共享中心”</w:t>
      </w:r>
      <w:r>
        <w:rPr>
          <w:rFonts w:hint="default" w:ascii="Times New Roman" w:hAnsi="Times New Roman" w:eastAsia="仿宋_GB2312" w:cs="Times New Roman"/>
          <w:color w:val="auto"/>
          <w:kern w:val="0"/>
          <w:sz w:val="32"/>
          <w:szCs w:val="32"/>
          <w:lang w:val="en-US" w:eastAsia="zh-CN" w:bidi="ar"/>
        </w:rPr>
        <w:t>项目稳步推进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完成九龙园区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中心+公司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管理体制和绩效薪酬制</w:t>
      </w:r>
      <w:r>
        <w:rPr>
          <w:rFonts w:hint="default" w:ascii="Times New Roman" w:hAnsi="Times New Roman" w:eastAsia="FangSong_GB2312" w:cs="Times New Roman"/>
          <w:color w:val="auto"/>
          <w:spacing w:val="-6"/>
          <w:kern w:val="0"/>
          <w:sz w:val="32"/>
          <w:szCs w:val="32"/>
        </w:rPr>
        <w:t>度改革，优化九龙建投</w:t>
      </w:r>
      <w:r>
        <w:rPr>
          <w:rFonts w:hint="default" w:ascii="Times New Roman" w:hAnsi="Times New Roman" w:eastAsia="FangSong_GB2312" w:cs="Times New Roman"/>
          <w:color w:val="auto"/>
          <w:spacing w:val="-6"/>
          <w:kern w:val="0"/>
          <w:sz w:val="32"/>
          <w:szCs w:val="32"/>
          <w:lang w:val="en-US" w:eastAsia="zh-CN"/>
        </w:rPr>
        <w:t>公司</w:t>
      </w:r>
      <w:r>
        <w:rPr>
          <w:rFonts w:hint="default" w:ascii="Times New Roman" w:hAnsi="Times New Roman" w:eastAsia="FangSong_GB2312" w:cs="Times New Roman"/>
          <w:color w:val="auto"/>
          <w:spacing w:val="-6"/>
          <w:kern w:val="0"/>
          <w:sz w:val="32"/>
          <w:szCs w:val="32"/>
        </w:rPr>
        <w:t>运营管理</w:t>
      </w:r>
      <w:r>
        <w:rPr>
          <w:rFonts w:hint="default" w:ascii="Times New Roman" w:hAnsi="Times New Roman" w:eastAsia="FangSong_GB2312" w:cs="Times New Roman"/>
          <w:color w:val="auto"/>
          <w:spacing w:val="-6"/>
          <w:kern w:val="0"/>
          <w:sz w:val="32"/>
          <w:szCs w:val="32"/>
          <w:lang w:eastAsia="zh-CN"/>
        </w:rPr>
        <w:t>。</w:t>
      </w:r>
      <w:r>
        <w:rPr>
          <w:rFonts w:hint="default" w:ascii="Times New Roman" w:hAnsi="Times New Roman" w:eastAsia="FangSong_GB2312" w:cs="Times New Roman"/>
          <w:color w:val="auto"/>
          <w:spacing w:val="-6"/>
          <w:kern w:val="0"/>
          <w:sz w:val="32"/>
          <w:szCs w:val="32"/>
        </w:rPr>
        <w:t>园区固定</w:t>
      </w:r>
      <w:r>
        <w:rPr>
          <w:rFonts w:hint="default" w:ascii="Times New Roman" w:hAnsi="Times New Roman" w:eastAsia="FangSong_GB2312" w:cs="Times New Roman"/>
          <w:color w:val="auto"/>
          <w:spacing w:val="-6"/>
          <w:kern w:val="0"/>
          <w:sz w:val="32"/>
          <w:szCs w:val="32"/>
          <w:lang w:val="en-US" w:eastAsia="zh-CN"/>
        </w:rPr>
        <w:t>资产</w:t>
      </w:r>
      <w:r>
        <w:rPr>
          <w:rFonts w:hint="default" w:ascii="Times New Roman" w:hAnsi="Times New Roman" w:eastAsia="FangSong_GB2312" w:cs="Times New Roman"/>
          <w:color w:val="auto"/>
          <w:spacing w:val="-6"/>
          <w:kern w:val="0"/>
          <w:sz w:val="32"/>
          <w:szCs w:val="32"/>
        </w:rPr>
        <w:t>投资增长</w:t>
      </w:r>
      <w:r>
        <w:rPr>
          <w:rFonts w:hint="default" w:ascii="Times New Roman" w:hAnsi="Times New Roman" w:eastAsia="仿宋_GB2312" w:cs="Times New Roman"/>
          <w:i w:val="0"/>
          <w:iCs w:val="0"/>
          <w:color w:val="auto"/>
          <w:sz w:val="32"/>
          <w:szCs w:val="32"/>
          <w:lang w:val="en-US" w:eastAsia="zh-CN"/>
        </w:rPr>
        <w:t>33</w:t>
      </w:r>
      <w:r>
        <w:rPr>
          <w:rFonts w:hint="default" w:ascii="Times New Roman" w:hAnsi="Times New Roman" w:eastAsia="仿宋_GB2312" w:cs="Times New Roman"/>
          <w:i w:val="0"/>
          <w:iCs w:val="0"/>
          <w:color w:val="auto"/>
          <w:sz w:val="32"/>
          <w:szCs w:val="32"/>
        </w:rPr>
        <w:t>%</w:t>
      </w:r>
      <w:r>
        <w:rPr>
          <w:rFonts w:hint="default" w:ascii="Times New Roman" w:hAnsi="Times New Roman" w:eastAsia="仿宋_GB2312" w:cs="Times New Roman"/>
          <w:i w:val="0"/>
          <w:iCs w:val="0"/>
          <w:color w:val="auto"/>
          <w:sz w:val="32"/>
          <w:szCs w:val="32"/>
          <w:lang w:eastAsia="zh-CN"/>
        </w:rPr>
        <w:t>，</w:t>
      </w:r>
      <w:r>
        <w:rPr>
          <w:rFonts w:hint="default" w:ascii="Times New Roman" w:hAnsi="Times New Roman" w:eastAsia="仿宋_GB2312" w:cs="Times New Roman"/>
          <w:color w:val="auto"/>
          <w:sz w:val="32"/>
          <w:szCs w:val="32"/>
        </w:rPr>
        <w:t>税收增长</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深化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亩均论英雄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一品有机茶入选2025年全省亩均效益领跑者制造业企业</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b/>
          <w:bCs/>
          <w:color w:val="auto"/>
          <w:sz w:val="32"/>
          <w:szCs w:val="21"/>
          <w:u w:val="none" w:color="auto"/>
          <w:lang w:val="en-US" w:eastAsia="zh-CN"/>
        </w:rPr>
        <w:t>现代服务业稳中增效。</w:t>
      </w:r>
      <w:r>
        <w:rPr>
          <w:rFonts w:hint="default" w:ascii="Times New Roman" w:hAnsi="Times New Roman" w:eastAsia="仿宋_GB2312" w:cs="Times New Roman"/>
          <w:color w:val="auto"/>
          <w:sz w:val="32"/>
          <w:szCs w:val="32"/>
          <w:lang w:val="en-US" w:eastAsia="zh-CN"/>
        </w:rPr>
        <w:t>出台</w:t>
      </w:r>
      <w:r>
        <w:rPr>
          <w:rFonts w:hint="default" w:ascii="Times New Roman" w:hAnsi="Times New Roman" w:eastAsia="仿宋_GB2312" w:cs="Times New Roman"/>
          <w:color w:val="auto"/>
          <w:sz w:val="32"/>
          <w:szCs w:val="32"/>
        </w:rPr>
        <w:t>《促进服务业高质量发展若干政策》，新增服务业规上企业</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家，</w:t>
      </w:r>
      <w:r>
        <w:rPr>
          <w:rFonts w:hint="default" w:ascii="Times New Roman" w:hAnsi="Times New Roman" w:eastAsia="仿宋_GB2312" w:cs="Times New Roman"/>
          <w:color w:val="auto"/>
          <w:sz w:val="32"/>
          <w:szCs w:val="32"/>
          <w:lang w:eastAsia="zh-CN"/>
        </w:rPr>
        <w:t>其他营利性服务业</w:t>
      </w:r>
      <w:r>
        <w:rPr>
          <w:rFonts w:hint="default" w:ascii="Times New Roman" w:hAnsi="Times New Roman" w:eastAsia="仿宋_GB2312" w:cs="Times New Roman"/>
          <w:color w:val="auto"/>
          <w:sz w:val="32"/>
          <w:szCs w:val="32"/>
          <w:lang w:val="en-US" w:eastAsia="zh-CN"/>
        </w:rPr>
        <w:t>营收</w:t>
      </w:r>
      <w:r>
        <w:rPr>
          <w:rFonts w:hint="default" w:ascii="Times New Roman" w:hAnsi="Times New Roman" w:eastAsia="仿宋_GB2312" w:cs="Times New Roman"/>
          <w:color w:val="auto"/>
          <w:sz w:val="32"/>
          <w:szCs w:val="32"/>
          <w:lang w:eastAsia="zh-CN"/>
        </w:rPr>
        <w:t>增长</w:t>
      </w:r>
      <w:r>
        <w:rPr>
          <w:rFonts w:hint="default" w:ascii="Times New Roman" w:hAnsi="Times New Roman" w:eastAsia="仿宋_GB2312" w:cs="Times New Roman"/>
          <w:color w:val="auto"/>
          <w:sz w:val="32"/>
          <w:szCs w:val="32"/>
          <w:lang w:val="en-US" w:eastAsia="zh-CN"/>
        </w:rPr>
        <w:t>30.4%</w:t>
      </w:r>
      <w:r>
        <w:rPr>
          <w:rFonts w:hint="default" w:ascii="Times New Roman" w:hAnsi="Times New Roman" w:eastAsia="仿宋_GB2312" w:cs="Times New Roman"/>
          <w:color w:val="auto"/>
          <w:sz w:val="32"/>
          <w:szCs w:val="32"/>
        </w:rPr>
        <w:t>。</w:t>
      </w:r>
      <w:r>
        <w:rPr>
          <w:rFonts w:hint="default" w:ascii="Times New Roman" w:hAnsi="Times New Roman" w:eastAsia="FangSong_GB2312" w:cs="Times New Roman"/>
          <w:color w:val="auto"/>
          <w:spacing w:val="-4"/>
          <w:kern w:val="0"/>
          <w:sz w:val="32"/>
          <w:szCs w:val="32"/>
          <w:highlight w:val="none"/>
        </w:rPr>
        <w:t>数字经济企业累计实现营收</w:t>
      </w:r>
      <w:r>
        <w:rPr>
          <w:rFonts w:hint="default" w:ascii="Times New Roman" w:hAnsi="Times New Roman" w:eastAsia="FangSong_GB2312" w:cs="Times New Roman"/>
          <w:color w:val="auto"/>
          <w:spacing w:val="-4"/>
          <w:kern w:val="0"/>
          <w:sz w:val="32"/>
          <w:szCs w:val="32"/>
          <w:highlight w:val="none"/>
          <w:lang w:val="en-US" w:eastAsia="zh-CN"/>
        </w:rPr>
        <w:t>58</w:t>
      </w:r>
      <w:r>
        <w:rPr>
          <w:rFonts w:hint="default" w:ascii="Times New Roman" w:hAnsi="Times New Roman" w:eastAsia="FangSong_GB2312" w:cs="Times New Roman"/>
          <w:color w:val="auto"/>
          <w:spacing w:val="-4"/>
          <w:kern w:val="0"/>
          <w:sz w:val="32"/>
          <w:szCs w:val="32"/>
          <w:highlight w:val="none"/>
        </w:rPr>
        <w:t>亿元。</w:t>
      </w:r>
      <w:r>
        <w:rPr>
          <w:rFonts w:hint="default" w:ascii="Times New Roman" w:hAnsi="Times New Roman" w:eastAsia="仿宋_GB2312" w:cs="Times New Roman"/>
          <w:color w:val="auto"/>
          <w:sz w:val="32"/>
          <w:szCs w:val="32"/>
        </w:rPr>
        <w:t>建成屯溪现代影视微短剧基地，影视产业</w:t>
      </w:r>
      <w:r>
        <w:rPr>
          <w:rFonts w:hint="default" w:ascii="Times New Roman" w:hAnsi="Times New Roman" w:eastAsia="仿宋_GB2312" w:cs="Times New Roman"/>
          <w:color w:val="auto"/>
          <w:sz w:val="32"/>
          <w:szCs w:val="32"/>
          <w:lang w:val="en-US" w:eastAsia="zh-CN"/>
        </w:rPr>
        <w:t>营收增长20%</w:t>
      </w:r>
      <w:r>
        <w:rPr>
          <w:rFonts w:hint="default" w:ascii="Times New Roman" w:hAnsi="Times New Roman" w:eastAsia="仿宋_GB2312" w:cs="Times New Roman"/>
          <w:color w:val="auto"/>
          <w:sz w:val="32"/>
          <w:szCs w:val="32"/>
        </w:rPr>
        <w:t>。</w:t>
      </w:r>
      <w:r>
        <w:rPr>
          <w:rFonts w:hint="default" w:ascii="Times New Roman" w:hAnsi="Times New Roman" w:eastAsia="FangSong_GB2312" w:cs="Times New Roman"/>
          <w:color w:val="auto"/>
          <w:spacing w:val="-4"/>
          <w:kern w:val="0"/>
          <w:sz w:val="32"/>
          <w:szCs w:val="32"/>
          <w:highlight w:val="none"/>
          <w:lang w:val="en-US" w:eastAsia="zh-CN"/>
        </w:rPr>
        <w:t>“来屯嬉”屯溪老街沉浸式演绎火爆出圈，</w:t>
      </w:r>
      <w:r>
        <w:rPr>
          <w:rFonts w:hint="default" w:ascii="Times New Roman" w:hAnsi="Times New Roman" w:eastAsia="仿宋_GB2312" w:cs="Times New Roman"/>
          <w:color w:val="auto"/>
          <w:sz w:val="32"/>
          <w:szCs w:val="32"/>
        </w:rPr>
        <w:t>推出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昱见江南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运动休闲</w:t>
      </w:r>
      <w:r>
        <w:rPr>
          <w:rFonts w:hint="default" w:ascii="Times New Roman" w:hAnsi="Times New Roman" w:eastAsia="仿宋_GB2312" w:cs="Times New Roman"/>
          <w:color w:val="auto"/>
          <w:sz w:val="32"/>
          <w:szCs w:val="32"/>
        </w:rPr>
        <w:t>等4条城市漫步线，</w:t>
      </w:r>
      <w:r>
        <w:rPr>
          <w:rFonts w:hint="default" w:ascii="Times New Roman" w:hAnsi="Times New Roman" w:eastAsia="FangSong_GB2312" w:cs="Times New Roman"/>
          <w:color w:val="auto"/>
          <w:spacing w:val="-4"/>
          <w:kern w:val="0"/>
          <w:sz w:val="32"/>
          <w:szCs w:val="32"/>
        </w:rPr>
        <w:t>新增1家全国甲级旅游民宿、</w:t>
      </w:r>
      <w:r>
        <w:rPr>
          <w:rFonts w:hint="default" w:ascii="Times New Roman" w:hAnsi="Times New Roman" w:eastAsia="FangSong_GB2312" w:cs="Times New Roman"/>
          <w:color w:val="auto"/>
          <w:spacing w:val="-4"/>
          <w:kern w:val="0"/>
          <w:sz w:val="32"/>
          <w:szCs w:val="32"/>
          <w:lang w:val="en-US" w:eastAsia="zh-CN"/>
        </w:rPr>
        <w:t>2</w:t>
      </w:r>
      <w:r>
        <w:rPr>
          <w:rFonts w:hint="default" w:ascii="Times New Roman" w:hAnsi="Times New Roman" w:eastAsia="FangSong_GB2312" w:cs="Times New Roman"/>
          <w:color w:val="auto"/>
          <w:spacing w:val="-4"/>
          <w:kern w:val="0"/>
          <w:sz w:val="32"/>
          <w:szCs w:val="32"/>
        </w:rPr>
        <w:t>家皖美</w:t>
      </w:r>
      <w:r>
        <w:rPr>
          <w:rFonts w:hint="default" w:ascii="Times New Roman" w:hAnsi="Times New Roman" w:eastAsia="FangSong_GB2312" w:cs="Times New Roman"/>
          <w:color w:val="auto"/>
          <w:spacing w:val="-6"/>
          <w:kern w:val="0"/>
          <w:sz w:val="32"/>
          <w:szCs w:val="32"/>
        </w:rPr>
        <w:t>金牌民宿</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举办全域旅游推介会等特色活动</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FangSong_GB2312" w:cs="Times New Roman"/>
          <w:color w:val="auto"/>
          <w:spacing w:val="-6"/>
          <w:sz w:val="32"/>
          <w:szCs w:val="32"/>
          <w:highlight w:val="none"/>
        </w:rPr>
        <w:t>预计</w:t>
      </w:r>
      <w:r>
        <w:rPr>
          <w:rFonts w:hint="default" w:ascii="Times New Roman" w:hAnsi="Times New Roman" w:eastAsia="FangSong_GB2312" w:cs="Times New Roman"/>
          <w:color w:val="auto"/>
          <w:spacing w:val="-6"/>
          <w:sz w:val="32"/>
          <w:szCs w:val="32"/>
          <w:highlight w:val="none"/>
          <w:lang w:val="en-US" w:eastAsia="zh-CN"/>
        </w:rPr>
        <w:t>全年</w:t>
      </w:r>
      <w:r>
        <w:rPr>
          <w:rFonts w:hint="default" w:ascii="Times New Roman" w:hAnsi="Times New Roman" w:eastAsia="仿宋_GB2312" w:cs="Times New Roman"/>
          <w:color w:val="auto"/>
          <w:spacing w:val="-6"/>
          <w:sz w:val="32"/>
          <w:szCs w:val="32"/>
        </w:rPr>
        <w:t>旅游接待</w:t>
      </w:r>
      <w:r>
        <w:rPr>
          <w:rFonts w:hint="default" w:ascii="Times New Roman" w:hAnsi="Times New Roman" w:eastAsia="仿宋_GB2312" w:cs="Times New Roman"/>
          <w:color w:val="auto"/>
          <w:sz w:val="32"/>
          <w:szCs w:val="32"/>
        </w:rPr>
        <w:t>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旅游总花费分别增长</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过夜登记</w:t>
      </w:r>
      <w:r>
        <w:rPr>
          <w:rFonts w:hint="default" w:ascii="Times New Roman" w:hAnsi="Times New Roman" w:eastAsia="仿宋_GB2312" w:cs="Times New Roman"/>
          <w:color w:val="auto"/>
          <w:sz w:val="32"/>
          <w:szCs w:val="32"/>
          <w:lang w:val="en-US" w:eastAsia="zh-CN"/>
        </w:rPr>
        <w:t>游客</w:t>
      </w:r>
      <w:r>
        <w:rPr>
          <w:rFonts w:hint="default" w:ascii="Times New Roman" w:hAnsi="Times New Roman" w:eastAsia="仿宋_GB2312" w:cs="Times New Roman"/>
          <w:color w:val="auto"/>
          <w:sz w:val="32"/>
          <w:szCs w:val="32"/>
        </w:rPr>
        <w:t>增长</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w:t>
      </w:r>
      <w:r>
        <w:rPr>
          <w:rFonts w:hint="default" w:ascii="Times New Roman" w:hAnsi="Times New Roman" w:eastAsia="楷体_GB2312" w:cs="Times New Roman"/>
          <w:b/>
          <w:bCs/>
          <w:color w:val="auto"/>
          <w:sz w:val="32"/>
          <w:szCs w:val="21"/>
          <w:u w:val="none" w:color="auto"/>
          <w:lang w:val="en-US" w:eastAsia="zh-CN"/>
        </w:rPr>
        <w:t>现代农业稳中提质。</w:t>
      </w:r>
      <w:r>
        <w:rPr>
          <w:rFonts w:hint="default" w:ascii="Times New Roman" w:hAnsi="Times New Roman" w:eastAsia="仿宋_GB2312" w:cs="Times New Roman"/>
          <w:bCs/>
          <w:color w:val="auto"/>
          <w:sz w:val="32"/>
          <w:szCs w:val="32"/>
        </w:rPr>
        <w:t>区属规上农产品加工企业产值增长</w:t>
      </w:r>
      <w:r>
        <w:rPr>
          <w:rFonts w:hint="default" w:ascii="Times New Roman" w:hAnsi="Times New Roman" w:eastAsia="仿宋_GB2312" w:cs="Times New Roman"/>
          <w:bCs/>
          <w:color w:val="auto"/>
          <w:sz w:val="32"/>
          <w:szCs w:val="32"/>
          <w:lang w:val="en-US" w:eastAsia="zh-CN"/>
        </w:rPr>
        <w:t>10</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以上</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招引</w:t>
      </w:r>
      <w:r>
        <w:rPr>
          <w:rFonts w:hint="default" w:ascii="Times New Roman" w:hAnsi="Times New Roman" w:eastAsia="仿宋_GB2312" w:cs="Times New Roman"/>
          <w:bCs/>
          <w:color w:val="auto"/>
          <w:sz w:val="32"/>
          <w:szCs w:val="32"/>
        </w:rPr>
        <w:t>绿色食品项目7个，签约总额4.42亿元。</w:t>
      </w:r>
      <w:r>
        <w:rPr>
          <w:rFonts w:hint="default" w:ascii="Times New Roman" w:hAnsi="Times New Roman" w:eastAsia="仿宋_GB2312" w:cs="Times New Roman"/>
          <w:color w:val="auto"/>
          <w:sz w:val="32"/>
          <w:szCs w:val="32"/>
          <w:lang w:val="en-US" w:eastAsia="zh-CN"/>
        </w:rPr>
        <w:t>入选2025年度茶业重点县域，</w:t>
      </w:r>
      <w:r>
        <w:rPr>
          <w:rFonts w:hint="default" w:ascii="Times New Roman" w:hAnsi="Times New Roman" w:eastAsia="仿宋_GB2312" w:cs="Times New Roman"/>
          <w:bCs/>
          <w:color w:val="auto"/>
          <w:sz w:val="32"/>
          <w:szCs w:val="32"/>
          <w:lang w:val="en-US" w:eastAsia="zh-CN"/>
        </w:rPr>
        <w:t>“茶务都会”品牌标识作品获国家版权认证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整治撂荒地1037亩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耕地恢复201亩，</w:t>
      </w:r>
      <w:r>
        <w:rPr>
          <w:rFonts w:hint="default" w:ascii="Times New Roman" w:hAnsi="Times New Roman" w:eastAsia="仿宋_GB2312" w:cs="Times New Roman"/>
          <w:color w:val="auto"/>
          <w:sz w:val="32"/>
          <w:szCs w:val="32"/>
        </w:rPr>
        <w:t>建成高标准农田4500亩，完成粮食</w:t>
      </w:r>
      <w:r>
        <w:rPr>
          <w:rFonts w:hint="default" w:ascii="Times New Roman" w:hAnsi="Times New Roman" w:eastAsia="FangSong_GB2312" w:cs="Times New Roman"/>
          <w:color w:val="auto"/>
          <w:spacing w:val="-6"/>
          <w:kern w:val="0"/>
          <w:sz w:val="32"/>
          <w:szCs w:val="32"/>
        </w:rPr>
        <w:t>作物种植面积3.1</w:t>
      </w:r>
      <w:r>
        <w:rPr>
          <w:rFonts w:hint="default" w:ascii="Times New Roman" w:hAnsi="Times New Roman" w:eastAsia="FangSong_GB2312" w:cs="Times New Roman"/>
          <w:color w:val="auto"/>
          <w:spacing w:val="-6"/>
          <w:kern w:val="0"/>
          <w:sz w:val="32"/>
          <w:szCs w:val="32"/>
          <w:lang w:val="en-US" w:eastAsia="zh-CN"/>
        </w:rPr>
        <w:t>8</w:t>
      </w:r>
      <w:r>
        <w:rPr>
          <w:rFonts w:hint="default" w:ascii="Times New Roman" w:hAnsi="Times New Roman" w:eastAsia="FangSong_GB2312" w:cs="Times New Roman"/>
          <w:color w:val="auto"/>
          <w:spacing w:val="-6"/>
          <w:kern w:val="0"/>
          <w:sz w:val="32"/>
          <w:szCs w:val="32"/>
        </w:rPr>
        <w:t>万亩。</w:t>
      </w:r>
      <w:r>
        <w:rPr>
          <w:rFonts w:hint="default" w:ascii="Times New Roman" w:hAnsi="Times New Roman" w:eastAsia="FangSong_GB2312" w:cs="Times New Roman"/>
          <w:color w:val="auto"/>
          <w:spacing w:val="-6"/>
          <w:kern w:val="0"/>
          <w:sz w:val="32"/>
          <w:szCs w:val="32"/>
          <w:lang w:val="en-US" w:eastAsia="zh-CN"/>
        </w:rPr>
        <w:t>有序开展第二轮土地承包到期后再延长</w:t>
      </w:r>
      <w:r>
        <w:rPr>
          <w:rFonts w:hint="default" w:ascii="Times New Roman" w:hAnsi="Times New Roman" w:eastAsia="仿宋_GB2312" w:cs="Times New Roman"/>
          <w:color w:val="auto"/>
          <w:kern w:val="2"/>
          <w:sz w:val="32"/>
          <w:szCs w:val="32"/>
          <w:lang w:val="en-US" w:eastAsia="zh-CN" w:bidi="ar-SA"/>
        </w:rPr>
        <w:t>三十</w:t>
      </w:r>
      <w:r>
        <w:rPr>
          <w:rFonts w:hint="default" w:ascii="Times New Roman" w:hAnsi="Times New Roman" w:eastAsia="FangSong_GB2312" w:cs="Times New Roman"/>
          <w:color w:val="auto"/>
          <w:spacing w:val="-6"/>
          <w:kern w:val="0"/>
          <w:sz w:val="32"/>
          <w:szCs w:val="32"/>
          <w:lang w:val="en-US" w:eastAsia="zh-CN"/>
        </w:rPr>
        <w:t>年试点工作，</w:t>
      </w:r>
      <w:r>
        <w:rPr>
          <w:rFonts w:hint="default" w:ascii="Times New Roman" w:hAnsi="Times New Roman" w:eastAsia="FangSong_GB2312" w:cs="Times New Roman"/>
          <w:color w:val="auto"/>
          <w:spacing w:val="-6"/>
          <w:kern w:val="0"/>
          <w:sz w:val="32"/>
          <w:szCs w:val="32"/>
        </w:rPr>
        <w:t>合同网签率达99</w:t>
      </w:r>
      <w:r>
        <w:rPr>
          <w:rFonts w:hint="default" w:ascii="Times New Roman" w:hAnsi="Times New Roman" w:eastAsia="FangSong_GB2312" w:cs="Times New Roman"/>
          <w:color w:val="auto"/>
          <w:spacing w:val="-6"/>
          <w:kern w:val="0"/>
          <w:sz w:val="32"/>
          <w:szCs w:val="32"/>
          <w:lang w:val="en-US" w:eastAsia="zh-CN"/>
        </w:rPr>
        <w:t>.3</w:t>
      </w:r>
      <w:r>
        <w:rPr>
          <w:rFonts w:hint="default" w:ascii="Times New Roman" w:hAnsi="Times New Roman" w:eastAsia="FangSong_GB2312" w:cs="Times New Roman"/>
          <w:color w:val="auto"/>
          <w:spacing w:val="-6"/>
          <w:kern w:val="0"/>
          <w:sz w:val="32"/>
          <w:szCs w:val="32"/>
        </w:rPr>
        <w:t>%。</w:t>
      </w:r>
      <w:r>
        <w:rPr>
          <w:rFonts w:hint="default" w:ascii="Times New Roman" w:hAnsi="Times New Roman" w:eastAsia="FangSong_GB2312" w:cs="Times New Roman"/>
          <w:color w:val="auto"/>
          <w:spacing w:val="-6"/>
          <w:kern w:val="0"/>
          <w:sz w:val="32"/>
          <w:szCs w:val="32"/>
          <w:lang w:val="en-US" w:eastAsia="zh-CN"/>
        </w:rPr>
        <w:t>完成第三次全国土壤普查工</w:t>
      </w:r>
      <w:r>
        <w:rPr>
          <w:rFonts w:hint="default" w:ascii="Times New Roman" w:hAnsi="Times New Roman" w:eastAsia="仿宋_GB2312" w:cs="Times New Roman"/>
          <w:color w:val="auto"/>
          <w:sz w:val="32"/>
          <w:szCs w:val="32"/>
          <w:lang w:val="en-US" w:eastAsia="zh-CN"/>
        </w:rPr>
        <w:t>作。</w:t>
      </w:r>
    </w:p>
    <w:p w14:paraId="66E5E07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both"/>
        <w:textAlignment w:val="auto"/>
        <w:outlineLvl w:val="2"/>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b w:val="0"/>
          <w:bCs w:val="0"/>
          <w:color w:val="auto"/>
          <w:spacing w:val="0"/>
          <w:kern w:val="2"/>
          <w:sz w:val="32"/>
          <w:szCs w:val="32"/>
          <w:u w:val="none" w:color="auto"/>
          <w:lang w:val="en-US" w:eastAsia="zh-CN" w:bidi="ar-SA"/>
        </w:rPr>
        <w:t>二是抓项目、强引擎，发展动能加速集聚。</w:t>
      </w:r>
      <w:r>
        <w:rPr>
          <w:rFonts w:hint="default" w:ascii="Times New Roman" w:hAnsi="Times New Roman" w:eastAsia="楷体_GB2312" w:cs="Times New Roman"/>
          <w:b/>
          <w:bCs/>
          <w:color w:val="auto"/>
          <w:spacing w:val="0"/>
          <w:sz w:val="32"/>
          <w:szCs w:val="21"/>
          <w:u w:val="none" w:color="auto"/>
          <w:lang w:val="en-US" w:eastAsia="zh-CN"/>
        </w:rPr>
        <w:t>项目建设攻坚有力。</w:t>
      </w:r>
      <w:r>
        <w:rPr>
          <w:rFonts w:hint="default" w:ascii="Times New Roman" w:hAnsi="Times New Roman" w:eastAsia="仿宋_GB2312" w:cs="Times New Roman"/>
          <w:color w:val="auto"/>
          <w:spacing w:val="0"/>
          <w:sz w:val="32"/>
          <w:szCs w:val="32"/>
        </w:rPr>
        <w:t>建立重大项目领导包联制度，推行</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建账、交账、对账、补账、销账</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闭环管理，</w:t>
      </w:r>
      <w:r>
        <w:rPr>
          <w:rFonts w:hint="default" w:ascii="Times New Roman" w:hAnsi="Times New Roman" w:eastAsia="仿宋_GB2312" w:cs="Times New Roman"/>
          <w:color w:val="auto"/>
          <w:spacing w:val="0"/>
          <w:sz w:val="32"/>
          <w:szCs w:val="32"/>
          <w:lang w:val="en-US" w:eastAsia="zh-CN"/>
        </w:rPr>
        <w:t>累计召开</w:t>
      </w:r>
      <w:r>
        <w:rPr>
          <w:rFonts w:hint="default" w:ascii="Times New Roman" w:hAnsi="Times New Roman" w:eastAsia="仿宋_GB2312" w:cs="Times New Roman"/>
          <w:color w:val="auto"/>
          <w:spacing w:val="0"/>
          <w:sz w:val="32"/>
          <w:szCs w:val="32"/>
        </w:rPr>
        <w:t>周末要素会商</w:t>
      </w:r>
      <w:r>
        <w:rPr>
          <w:rFonts w:hint="default" w:ascii="Times New Roman" w:hAnsi="Times New Roman" w:eastAsia="仿宋_GB2312" w:cs="Times New Roman"/>
          <w:color w:val="auto"/>
          <w:spacing w:val="0"/>
          <w:sz w:val="32"/>
          <w:szCs w:val="32"/>
          <w:lang w:val="en-US" w:eastAsia="zh-CN"/>
        </w:rPr>
        <w:t>会119次</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val="en-US" w:eastAsia="zh-CN"/>
        </w:rPr>
        <w:t>解决问题500余个</w:t>
      </w:r>
      <w:r>
        <w:rPr>
          <w:rFonts w:hint="default" w:ascii="Times New Roman" w:hAnsi="Times New Roman" w:eastAsia="仿宋_GB2312" w:cs="Times New Roman"/>
          <w:color w:val="auto"/>
          <w:spacing w:val="0"/>
          <w:sz w:val="32"/>
          <w:szCs w:val="32"/>
        </w:rPr>
        <w:t>。4个省级</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52个市级重点项目</w:t>
      </w:r>
      <w:r>
        <w:rPr>
          <w:rFonts w:hint="default" w:ascii="Times New Roman" w:hAnsi="Times New Roman" w:eastAsia="仿宋_GB2312" w:cs="Times New Roman"/>
          <w:color w:val="auto"/>
          <w:spacing w:val="0"/>
          <w:sz w:val="32"/>
          <w:szCs w:val="32"/>
          <w:lang w:val="en-US" w:eastAsia="zh-CN"/>
        </w:rPr>
        <w:t>超额</w:t>
      </w:r>
      <w:r>
        <w:rPr>
          <w:rFonts w:hint="default" w:ascii="Times New Roman" w:hAnsi="Times New Roman" w:eastAsia="仿宋_GB2312" w:cs="Times New Roman"/>
          <w:color w:val="auto"/>
          <w:spacing w:val="0"/>
          <w:sz w:val="32"/>
          <w:szCs w:val="32"/>
        </w:rPr>
        <w:t>完成投资任务。对上争取项目</w:t>
      </w:r>
      <w:r>
        <w:rPr>
          <w:rFonts w:hint="default" w:ascii="Times New Roman" w:hAnsi="Times New Roman" w:eastAsia="仿宋_GB2312" w:cs="Times New Roman"/>
          <w:color w:val="auto"/>
          <w:spacing w:val="0"/>
          <w:sz w:val="32"/>
          <w:szCs w:val="32"/>
          <w:lang w:val="en-US" w:eastAsia="zh-CN"/>
        </w:rPr>
        <w:t>29</w:t>
      </w:r>
      <w:r>
        <w:rPr>
          <w:rFonts w:hint="default" w:ascii="Times New Roman" w:hAnsi="Times New Roman" w:eastAsia="仿宋_GB2312" w:cs="Times New Roman"/>
          <w:color w:val="auto"/>
          <w:spacing w:val="0"/>
          <w:sz w:val="32"/>
          <w:szCs w:val="32"/>
        </w:rPr>
        <w:t>个、总投资8</w:t>
      </w:r>
      <w:r>
        <w:rPr>
          <w:rFonts w:hint="default" w:ascii="Times New Roman" w:hAnsi="Times New Roman" w:eastAsia="仿宋_GB2312" w:cs="Times New Roman"/>
          <w:color w:val="auto"/>
          <w:spacing w:val="0"/>
          <w:sz w:val="32"/>
          <w:szCs w:val="32"/>
          <w:lang w:val="en-US" w:eastAsia="zh-CN"/>
        </w:rPr>
        <w:t>3.4</w:t>
      </w:r>
      <w:r>
        <w:rPr>
          <w:rFonts w:hint="default" w:ascii="Times New Roman" w:hAnsi="Times New Roman" w:eastAsia="仿宋_GB2312" w:cs="Times New Roman"/>
          <w:color w:val="auto"/>
          <w:spacing w:val="0"/>
          <w:sz w:val="32"/>
          <w:szCs w:val="32"/>
        </w:rPr>
        <w:t>亿元，申报资金额度</w:t>
      </w:r>
      <w:r>
        <w:rPr>
          <w:rFonts w:hint="default" w:ascii="Times New Roman" w:hAnsi="Times New Roman" w:eastAsia="仿宋_GB2312" w:cs="Times New Roman"/>
          <w:color w:val="auto"/>
          <w:spacing w:val="0"/>
          <w:sz w:val="32"/>
          <w:szCs w:val="32"/>
          <w:lang w:val="en-US" w:eastAsia="zh-CN"/>
        </w:rPr>
        <w:t>14.5</w:t>
      </w:r>
      <w:r>
        <w:rPr>
          <w:rFonts w:hint="default" w:ascii="Times New Roman" w:hAnsi="Times New Roman" w:eastAsia="仿宋_GB2312" w:cs="Times New Roman"/>
          <w:color w:val="auto"/>
          <w:spacing w:val="0"/>
          <w:sz w:val="32"/>
          <w:szCs w:val="32"/>
        </w:rPr>
        <w:t>亿元、到位资金</w:t>
      </w:r>
      <w:r>
        <w:rPr>
          <w:rFonts w:hint="default" w:ascii="Times New Roman" w:hAnsi="Times New Roman" w:eastAsia="仿宋_GB2312" w:cs="Times New Roman"/>
          <w:color w:val="auto"/>
          <w:spacing w:val="0"/>
          <w:sz w:val="32"/>
          <w:szCs w:val="32"/>
          <w:lang w:val="en-US" w:eastAsia="zh-CN"/>
        </w:rPr>
        <w:t>7.4</w:t>
      </w:r>
      <w:r>
        <w:rPr>
          <w:rFonts w:hint="default" w:ascii="Times New Roman" w:hAnsi="Times New Roman" w:eastAsia="仿宋_GB2312" w:cs="Times New Roman"/>
          <w:color w:val="auto"/>
          <w:spacing w:val="0"/>
          <w:sz w:val="32"/>
          <w:szCs w:val="32"/>
        </w:rPr>
        <w:t>3亿元。</w:t>
      </w:r>
      <w:r>
        <w:rPr>
          <w:rFonts w:hint="default" w:ascii="Times New Roman" w:hAnsi="Times New Roman" w:eastAsia="楷体_GB2312" w:cs="Times New Roman"/>
          <w:b/>
          <w:bCs/>
          <w:color w:val="auto"/>
          <w:spacing w:val="0"/>
          <w:sz w:val="32"/>
          <w:szCs w:val="21"/>
          <w:u w:val="none" w:color="auto"/>
          <w:lang w:val="en-US" w:eastAsia="zh-CN"/>
        </w:rPr>
        <w:t>招商引资持续发力。</w:t>
      </w:r>
      <w:r>
        <w:rPr>
          <w:rFonts w:hint="default" w:ascii="Times New Roman" w:hAnsi="Times New Roman" w:eastAsia="仿宋_GB2312" w:cs="Times New Roman"/>
          <w:color w:val="auto"/>
          <w:spacing w:val="0"/>
          <w:sz w:val="32"/>
          <w:szCs w:val="32"/>
        </w:rPr>
        <w:t>引进市外内资</w:t>
      </w:r>
      <w:r>
        <w:rPr>
          <w:rFonts w:hint="default" w:ascii="Times New Roman" w:hAnsi="Times New Roman" w:eastAsia="仿宋_GB2312" w:cs="Times New Roman"/>
          <w:color w:val="auto"/>
          <w:spacing w:val="0"/>
          <w:sz w:val="32"/>
          <w:szCs w:val="32"/>
          <w:lang w:val="en-US" w:eastAsia="zh-CN"/>
        </w:rPr>
        <w:t>50.4</w:t>
      </w:r>
      <w:r>
        <w:rPr>
          <w:rFonts w:hint="default" w:ascii="Times New Roman" w:hAnsi="Times New Roman" w:eastAsia="仿宋_GB2312" w:cs="Times New Roman"/>
          <w:color w:val="auto"/>
          <w:spacing w:val="0"/>
          <w:sz w:val="32"/>
          <w:szCs w:val="32"/>
        </w:rPr>
        <w:t>亿元</w:t>
      </w:r>
      <w:r>
        <w:rPr>
          <w:rFonts w:hint="default" w:ascii="Times New Roman" w:hAnsi="Times New Roman" w:eastAsia="仿宋_GB2312" w:cs="Times New Roman"/>
          <w:color w:val="auto"/>
          <w:spacing w:val="0"/>
          <w:kern w:val="2"/>
          <w:sz w:val="32"/>
          <w:szCs w:val="24"/>
          <w:lang w:val="en-US" w:eastAsia="zh-CN" w:bidi="ar"/>
        </w:rPr>
        <w:t>，</w:t>
      </w:r>
      <w:r>
        <w:rPr>
          <w:rFonts w:hint="default" w:ascii="Times New Roman" w:hAnsi="Times New Roman" w:eastAsia="仿宋_GB2312" w:cs="Times New Roman"/>
          <w:color w:val="auto"/>
          <w:spacing w:val="0"/>
          <w:sz w:val="32"/>
          <w:szCs w:val="32"/>
        </w:rPr>
        <w:t>新签市外亿元以上项目</w:t>
      </w:r>
      <w:r>
        <w:rPr>
          <w:rFonts w:hint="default" w:ascii="Times New Roman" w:hAnsi="Times New Roman" w:eastAsia="仿宋_GB2312" w:cs="Times New Roman"/>
          <w:color w:val="auto"/>
          <w:spacing w:val="0"/>
          <w:sz w:val="32"/>
          <w:szCs w:val="32"/>
          <w:lang w:val="en-US" w:eastAsia="zh-CN"/>
        </w:rPr>
        <w:t>25</w:t>
      </w:r>
      <w:r>
        <w:rPr>
          <w:rFonts w:hint="default" w:ascii="Times New Roman" w:hAnsi="Times New Roman" w:eastAsia="仿宋_GB2312" w:cs="Times New Roman"/>
          <w:color w:val="auto"/>
          <w:spacing w:val="0"/>
          <w:sz w:val="32"/>
          <w:szCs w:val="32"/>
        </w:rPr>
        <w:t>个</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总投资42.3亿元</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kern w:val="2"/>
          <w:sz w:val="32"/>
          <w:szCs w:val="24"/>
          <w:lang w:val="en-US" w:eastAsia="zh-CN" w:bidi="ar"/>
        </w:rPr>
        <w:t>举办2025创意黄山发展大会屯溪区股权投资年度大会，凤霞基金小村正式启用，</w:t>
      </w:r>
      <w:r>
        <w:rPr>
          <w:rFonts w:hint="default" w:ascii="Times New Roman" w:hAnsi="Times New Roman" w:eastAsia="FangSong_GB2312" w:cs="Times New Roman"/>
          <w:color w:val="auto"/>
          <w:spacing w:val="0"/>
          <w:kern w:val="0"/>
          <w:sz w:val="32"/>
          <w:szCs w:val="32"/>
          <w:highlight w:val="none"/>
          <w:lang w:val="en-US" w:eastAsia="zh-CN"/>
        </w:rPr>
        <w:t>签约</w:t>
      </w:r>
      <w:r>
        <w:rPr>
          <w:rFonts w:hint="default" w:ascii="Times New Roman" w:hAnsi="Times New Roman" w:eastAsia="FangSong_GB2312" w:cs="Times New Roman"/>
          <w:color w:val="auto"/>
          <w:spacing w:val="0"/>
          <w:kern w:val="0"/>
          <w:sz w:val="32"/>
          <w:szCs w:val="32"/>
          <w:highlight w:val="none"/>
        </w:rPr>
        <w:t>入驻基金合作项目6个。</w:t>
      </w:r>
      <w:r>
        <w:rPr>
          <w:rFonts w:hint="default" w:ascii="Times New Roman" w:hAnsi="Times New Roman" w:eastAsia="仿宋_GB2312" w:cs="Times New Roman"/>
          <w:color w:val="auto"/>
          <w:spacing w:val="0"/>
          <w:sz w:val="32"/>
          <w:szCs w:val="32"/>
          <w:lang w:val="en-US" w:eastAsia="zh-CN"/>
        </w:rPr>
        <w:t>成功</w:t>
      </w:r>
      <w:r>
        <w:rPr>
          <w:rFonts w:hint="default" w:ascii="Times New Roman" w:hAnsi="Times New Roman" w:eastAsia="仿宋_GB2312" w:cs="Times New Roman"/>
          <w:color w:val="auto"/>
          <w:spacing w:val="0"/>
          <w:sz w:val="32"/>
          <w:szCs w:val="32"/>
        </w:rPr>
        <w:t>盘活闲置楼宇</w:t>
      </w:r>
      <w:r>
        <w:rPr>
          <w:rFonts w:hint="default" w:ascii="Times New Roman" w:hAnsi="Times New Roman" w:eastAsia="仿宋_GB2312" w:cs="Times New Roman"/>
          <w:color w:val="auto"/>
          <w:spacing w:val="0"/>
          <w:sz w:val="32"/>
          <w:szCs w:val="32"/>
          <w:lang w:val="en-US" w:eastAsia="zh-CN"/>
        </w:rPr>
        <w:t>28</w:t>
      </w:r>
      <w:r>
        <w:rPr>
          <w:rFonts w:hint="default" w:ascii="Times New Roman" w:hAnsi="Times New Roman" w:eastAsia="仿宋_GB2312" w:cs="Times New Roman"/>
          <w:color w:val="auto"/>
          <w:spacing w:val="0"/>
          <w:sz w:val="32"/>
          <w:szCs w:val="32"/>
        </w:rPr>
        <w:t>处</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12.6</w:t>
      </w:r>
      <w:r>
        <w:rPr>
          <w:rFonts w:hint="default" w:ascii="Times New Roman" w:hAnsi="Times New Roman" w:eastAsia="仿宋_GB2312" w:cs="Times New Roman"/>
          <w:color w:val="auto"/>
          <w:spacing w:val="0"/>
          <w:sz w:val="32"/>
          <w:szCs w:val="32"/>
        </w:rPr>
        <w:t>万</w:t>
      </w:r>
      <w:r>
        <w:rPr>
          <w:rFonts w:hint="default" w:ascii="Times New Roman" w:hAnsi="Times New Roman" w:eastAsia="仿宋_GB2312" w:cs="Times New Roman"/>
          <w:color w:val="auto"/>
          <w:spacing w:val="0"/>
          <w:sz w:val="32"/>
          <w:szCs w:val="32"/>
          <w:lang w:val="en-US" w:eastAsia="zh-CN"/>
        </w:rPr>
        <w:t>平方米，超额完成年度目标任务。</w:t>
      </w:r>
      <w:r>
        <w:rPr>
          <w:rFonts w:hint="default" w:ascii="Times New Roman" w:hAnsi="Times New Roman" w:eastAsia="楷体_GB2312" w:cs="Times New Roman"/>
          <w:b/>
          <w:bCs/>
          <w:color w:val="auto"/>
          <w:spacing w:val="0"/>
          <w:sz w:val="32"/>
          <w:szCs w:val="21"/>
          <w:u w:val="none" w:color="auto"/>
          <w:lang w:val="en-US" w:eastAsia="zh-CN"/>
        </w:rPr>
        <w:t>要素保障精准给力。</w:t>
      </w:r>
      <w:r>
        <w:rPr>
          <w:rFonts w:hint="default" w:ascii="Times New Roman" w:hAnsi="Times New Roman" w:eastAsia="仿宋_GB2312" w:cs="Times New Roman"/>
          <w:color w:val="auto"/>
          <w:spacing w:val="0"/>
          <w:sz w:val="32"/>
          <w:szCs w:val="32"/>
        </w:rPr>
        <w:t>实施营商环境优化跃升行动，发放惠企奖补资金</w:t>
      </w:r>
      <w:r>
        <w:rPr>
          <w:rFonts w:hint="default" w:ascii="Times New Roman" w:hAnsi="Times New Roman" w:eastAsia="仿宋_GB2312" w:cs="Times New Roman"/>
          <w:color w:val="auto"/>
          <w:spacing w:val="0"/>
          <w:sz w:val="32"/>
          <w:szCs w:val="32"/>
          <w:lang w:val="en-US" w:eastAsia="zh-CN"/>
        </w:rPr>
        <w:t>6426</w:t>
      </w:r>
      <w:r>
        <w:rPr>
          <w:rFonts w:hint="default" w:ascii="Times New Roman" w:hAnsi="Times New Roman" w:eastAsia="仿宋_GB2312" w:cs="Times New Roman"/>
          <w:color w:val="auto"/>
          <w:spacing w:val="0"/>
          <w:sz w:val="32"/>
          <w:szCs w:val="32"/>
        </w:rPr>
        <w:t>万元，选派</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金融顾问</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联系</w:t>
      </w:r>
      <w:r>
        <w:rPr>
          <w:rFonts w:hint="default" w:ascii="Times New Roman" w:hAnsi="Times New Roman" w:eastAsia="FangSong_GB2312" w:cs="Times New Roman"/>
          <w:color w:val="auto"/>
          <w:spacing w:val="0"/>
          <w:kern w:val="0"/>
          <w:sz w:val="32"/>
          <w:szCs w:val="32"/>
          <w:lang w:val="en-US" w:eastAsia="zh-CN"/>
        </w:rPr>
        <w:t>企业</w:t>
      </w:r>
      <w:r>
        <w:rPr>
          <w:rFonts w:hint="default" w:ascii="Times New Roman" w:hAnsi="Times New Roman" w:eastAsia="仿宋_GB2312" w:cs="Times New Roman"/>
          <w:color w:val="auto"/>
          <w:spacing w:val="0"/>
          <w:sz w:val="32"/>
          <w:szCs w:val="32"/>
        </w:rPr>
        <w:t>530家，办理政银担业务6.7亿元，发放创业担保贷款</w:t>
      </w:r>
      <w:r>
        <w:rPr>
          <w:rFonts w:hint="default" w:ascii="Times New Roman" w:hAnsi="Times New Roman" w:eastAsia="仿宋_GB2312" w:cs="Times New Roman"/>
          <w:color w:val="auto"/>
          <w:spacing w:val="0"/>
          <w:sz w:val="32"/>
          <w:szCs w:val="32"/>
          <w:lang w:val="en-US" w:eastAsia="zh-CN"/>
        </w:rPr>
        <w:t>5159</w:t>
      </w:r>
      <w:r>
        <w:rPr>
          <w:rFonts w:hint="default" w:ascii="Times New Roman" w:hAnsi="Times New Roman" w:eastAsia="仿宋_GB2312" w:cs="Times New Roman"/>
          <w:color w:val="auto"/>
          <w:spacing w:val="0"/>
          <w:sz w:val="32"/>
          <w:szCs w:val="32"/>
        </w:rPr>
        <w:t>.5万</w:t>
      </w:r>
      <w:r>
        <w:rPr>
          <w:rFonts w:hint="default" w:ascii="Times New Roman" w:hAnsi="Times New Roman" w:eastAsia="FangSong_GB2312" w:cs="Times New Roman"/>
          <w:color w:val="auto"/>
          <w:spacing w:val="0"/>
          <w:kern w:val="0"/>
          <w:sz w:val="32"/>
          <w:szCs w:val="32"/>
          <w:lang w:val="en-US" w:eastAsia="zh-CN"/>
        </w:rPr>
        <w:t>元。开展人才定制培养，累计培养高技能人才1.62万人次，引进</w:t>
      </w:r>
      <w:r>
        <w:rPr>
          <w:rFonts w:hint="default" w:ascii="Times New Roman" w:hAnsi="Times New Roman" w:eastAsia="仿宋_GB2312" w:cs="Times New Roman"/>
          <w:color w:val="auto"/>
          <w:spacing w:val="0"/>
          <w:sz w:val="32"/>
          <w:szCs w:val="32"/>
        </w:rPr>
        <w:t>高</w:t>
      </w:r>
      <w:r>
        <w:rPr>
          <w:rFonts w:hint="default" w:ascii="Times New Roman" w:hAnsi="Times New Roman" w:eastAsia="FangSong_GB2312" w:cs="Times New Roman"/>
          <w:color w:val="auto"/>
          <w:spacing w:val="0"/>
          <w:kern w:val="0"/>
          <w:sz w:val="32"/>
          <w:szCs w:val="32"/>
          <w:lang w:val="en-US" w:eastAsia="zh-CN"/>
        </w:rPr>
        <w:t>层次人才100人。出让、划拨土地17宗295亩。开展访企入村专题行动</w:t>
      </w:r>
      <w:r>
        <w:rPr>
          <w:rFonts w:hint="default" w:ascii="Times New Roman" w:hAnsi="Times New Roman" w:eastAsia="仿宋_GB2312" w:cs="Times New Roman"/>
          <w:color w:val="auto"/>
          <w:spacing w:val="0"/>
          <w:sz w:val="32"/>
          <w:szCs w:val="32"/>
        </w:rPr>
        <w:t>，选派驻企专员200名包保重点企业263家、重点项目4个，累计解决诉求484个。</w:t>
      </w:r>
    </w:p>
    <w:p w14:paraId="05E05D8D">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both"/>
        <w:textAlignment w:val="auto"/>
        <w:outlineLvl w:val="2"/>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kern w:val="2"/>
          <w:sz w:val="32"/>
          <w:szCs w:val="32"/>
          <w:u w:val="none" w:color="auto"/>
          <w:lang w:val="en-US" w:eastAsia="zh-CN" w:bidi="ar-SA"/>
        </w:rPr>
        <w:t>三是抓融合、提品质，城乡发展协同共进。</w:t>
      </w:r>
      <w:r>
        <w:rPr>
          <w:rFonts w:hint="default" w:ascii="Times New Roman" w:hAnsi="Times New Roman" w:eastAsia="楷体_GB2312" w:cs="Times New Roman"/>
          <w:b/>
          <w:bCs/>
          <w:color w:val="auto"/>
          <w:sz w:val="32"/>
          <w:szCs w:val="21"/>
          <w:u w:val="none" w:color="auto"/>
          <w:lang w:val="en-US" w:eastAsia="zh-CN"/>
        </w:rPr>
        <w:t>城市面貌向新而生。</w:t>
      </w:r>
      <w:r>
        <w:rPr>
          <w:rFonts w:hint="default" w:ascii="Times New Roman" w:hAnsi="Times New Roman" w:eastAsia="仿宋_GB2312" w:cs="Times New Roman"/>
          <w:color w:val="auto"/>
          <w:sz w:val="32"/>
          <w:szCs w:val="32"/>
        </w:rPr>
        <w:t>加快隆阜老街、老虎山巷片区保护性开发利用，</w:t>
      </w:r>
      <w:r>
        <w:rPr>
          <w:rFonts w:hint="default" w:ascii="Times New Roman" w:hAnsi="Times New Roman" w:eastAsia="仿宋_GB2312" w:cs="Times New Roman"/>
          <w:color w:val="auto"/>
          <w:sz w:val="32"/>
          <w:szCs w:val="32"/>
          <w:lang w:val="en-US" w:eastAsia="zh-CN"/>
        </w:rPr>
        <w:t>完成2</w:t>
      </w:r>
      <w:r>
        <w:rPr>
          <w:rFonts w:hint="default" w:ascii="Times New Roman" w:hAnsi="Times New Roman" w:eastAsia="仿宋_GB2312" w:cs="Times New Roman"/>
          <w:color w:val="auto"/>
          <w:sz w:val="32"/>
          <w:szCs w:val="32"/>
        </w:rPr>
        <w:t>2个老旧小区改造提升及</w:t>
      </w:r>
      <w:r>
        <w:rPr>
          <w:rFonts w:hint="default" w:ascii="Times New Roman" w:hAnsi="Times New Roman" w:eastAsia="仿宋_GB2312" w:cs="Times New Roman"/>
          <w:color w:val="auto"/>
          <w:sz w:val="32"/>
          <w:szCs w:val="32"/>
          <w:lang w:val="en-US" w:eastAsia="zh-CN"/>
        </w:rPr>
        <w:t>黎阳、阳湖片区</w:t>
      </w:r>
      <w:r>
        <w:rPr>
          <w:rFonts w:hint="default" w:ascii="Times New Roman" w:hAnsi="Times New Roman" w:eastAsia="仿宋_GB2312" w:cs="Times New Roman"/>
          <w:color w:val="auto"/>
          <w:sz w:val="32"/>
          <w:szCs w:val="32"/>
        </w:rPr>
        <w:t>等19条道路雨污管网改造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w:t>
      </w:r>
      <w:r>
        <w:rPr>
          <w:rFonts w:hint="default" w:ascii="Times New Roman" w:hAnsi="Times New Roman" w:eastAsia="仿宋_GB2312" w:cs="Times New Roman"/>
          <w:color w:val="auto"/>
          <w:spacing w:val="-6"/>
          <w:sz w:val="32"/>
          <w:szCs w:val="32"/>
        </w:rPr>
        <w:t>治提升城市小微空间1</w:t>
      </w:r>
      <w:r>
        <w:rPr>
          <w:rFonts w:hint="default" w:ascii="Times New Roman" w:hAnsi="Times New Roman" w:eastAsia="仿宋_GB2312" w:cs="Times New Roman"/>
          <w:color w:val="auto"/>
          <w:spacing w:val="-6"/>
          <w:sz w:val="32"/>
          <w:szCs w:val="32"/>
          <w:lang w:val="en-US" w:eastAsia="zh-CN"/>
        </w:rPr>
        <w:t>6</w:t>
      </w:r>
      <w:r>
        <w:rPr>
          <w:rFonts w:hint="default" w:ascii="Times New Roman" w:hAnsi="Times New Roman" w:eastAsia="仿宋_GB2312" w:cs="Times New Roman"/>
          <w:color w:val="auto"/>
          <w:spacing w:val="-6"/>
          <w:sz w:val="32"/>
          <w:szCs w:val="32"/>
        </w:rPr>
        <w:t>个。开展城郊</w:t>
      </w:r>
      <w:r>
        <w:rPr>
          <w:rFonts w:hint="default" w:ascii="Times New Roman" w:hAnsi="Times New Roman" w:eastAsia="仿宋_GB2312" w:cs="Times New Roman"/>
          <w:color w:val="auto"/>
          <w:spacing w:val="-6"/>
          <w:sz w:val="32"/>
          <w:szCs w:val="32"/>
          <w:lang w:val="en-US" w:eastAsia="zh-CN"/>
        </w:rPr>
        <w:t>结</w:t>
      </w:r>
      <w:r>
        <w:rPr>
          <w:rFonts w:hint="default" w:ascii="Times New Roman" w:hAnsi="Times New Roman" w:eastAsia="仿宋_GB2312" w:cs="Times New Roman"/>
          <w:color w:val="auto"/>
          <w:spacing w:val="-6"/>
          <w:sz w:val="32"/>
          <w:szCs w:val="32"/>
        </w:rPr>
        <w:t>合部环境整治，</w:t>
      </w:r>
      <w:r>
        <w:rPr>
          <w:rFonts w:hint="default" w:ascii="Times New Roman" w:hAnsi="Times New Roman" w:eastAsia="仿宋_GB2312" w:cs="Times New Roman"/>
          <w:color w:val="auto"/>
          <w:spacing w:val="-6"/>
          <w:sz w:val="32"/>
          <w:szCs w:val="32"/>
          <w:lang w:val="en-US" w:eastAsia="zh-CN"/>
        </w:rPr>
        <w:t>推行“门前三包”“摇铃收集”等做法，</w:t>
      </w:r>
      <w:r>
        <w:rPr>
          <w:rFonts w:hint="default" w:ascii="Times New Roman" w:hAnsi="Times New Roman" w:eastAsia="仿宋_GB2312" w:cs="Times New Roman"/>
          <w:color w:val="auto"/>
          <w:spacing w:val="-6"/>
          <w:sz w:val="32"/>
          <w:szCs w:val="32"/>
        </w:rPr>
        <w:t>实施</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三整治三提升</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文明创建攻坚</w:t>
      </w:r>
      <w:r>
        <w:rPr>
          <w:rFonts w:hint="default" w:ascii="Times New Roman" w:hAnsi="Times New Roman" w:eastAsia="仿宋_GB2312" w:cs="Times New Roman"/>
          <w:color w:val="auto"/>
          <w:sz w:val="32"/>
          <w:szCs w:val="32"/>
        </w:rPr>
        <w:t>行动，相关经验做法</w:t>
      </w:r>
      <w:r>
        <w:rPr>
          <w:rFonts w:hint="default" w:ascii="Times New Roman" w:hAnsi="Times New Roman" w:eastAsia="仿宋_GB2312" w:cs="Times New Roman"/>
          <w:color w:val="auto"/>
          <w:sz w:val="32"/>
          <w:szCs w:val="32"/>
          <w:lang w:val="en-US" w:eastAsia="zh-CN"/>
        </w:rPr>
        <w:t>被</w:t>
      </w:r>
      <w:r>
        <w:rPr>
          <w:rFonts w:hint="default" w:ascii="Times New Roman" w:hAnsi="Times New Roman" w:eastAsia="仿宋_GB2312" w:cs="Times New Roman"/>
          <w:color w:val="auto"/>
          <w:sz w:val="32"/>
          <w:szCs w:val="32"/>
        </w:rPr>
        <w:t>《安徽新闻联播》宣传报道。</w:t>
      </w:r>
      <w:r>
        <w:rPr>
          <w:rFonts w:hint="default" w:ascii="Times New Roman" w:hAnsi="Times New Roman" w:eastAsia="楷体_GB2312" w:cs="Times New Roman"/>
          <w:b/>
          <w:bCs/>
          <w:color w:val="auto"/>
          <w:sz w:val="32"/>
          <w:szCs w:val="21"/>
          <w:u w:val="none" w:color="auto"/>
          <w:lang w:val="en-US" w:eastAsia="zh-CN"/>
        </w:rPr>
        <w:t>和美乡村向美而行。</w:t>
      </w:r>
      <w:r>
        <w:rPr>
          <w:rFonts w:hint="default" w:ascii="Times New Roman" w:hAnsi="Times New Roman" w:eastAsia="仿宋_GB2312" w:cs="Times New Roman"/>
          <w:color w:val="auto"/>
          <w:sz w:val="32"/>
          <w:szCs w:val="32"/>
        </w:rPr>
        <w:t>1个行政村及3个中心村分别入选2025年度省级和美乡村</w:t>
      </w:r>
      <w:r>
        <w:rPr>
          <w:rFonts w:hint="default" w:ascii="Times New Roman" w:hAnsi="Times New Roman" w:eastAsia="仿宋_GB2312" w:cs="Times New Roman"/>
          <w:color w:val="auto"/>
          <w:spacing w:val="-6"/>
          <w:sz w:val="32"/>
          <w:szCs w:val="32"/>
        </w:rPr>
        <w:t>精品村、中心村建设名单，新江</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星宿沙滩营地</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、傍霞</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懒鸟营</w:t>
      </w:r>
      <w:r>
        <w:rPr>
          <w:rFonts w:hint="default" w:ascii="Times New Roman" w:hAnsi="Times New Roman" w:eastAsia="仿宋_GB2312" w:cs="Times New Roman"/>
          <w:color w:val="auto"/>
          <w:sz w:val="32"/>
          <w:szCs w:val="32"/>
        </w:rPr>
        <w:t>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等乡村新业态建成对外开放，</w:t>
      </w:r>
      <w:r>
        <w:rPr>
          <w:rFonts w:hint="default" w:ascii="Times New Roman" w:hAnsi="Times New Roman" w:eastAsia="仿宋_GB2312" w:cs="Times New Roman"/>
          <w:color w:val="auto"/>
          <w:sz w:val="32"/>
          <w:szCs w:val="32"/>
          <w:lang w:eastAsia="zh-CN"/>
        </w:rPr>
        <w:t>南溪南村</w:t>
      </w:r>
      <w:r>
        <w:rPr>
          <w:rFonts w:hint="default" w:ascii="Times New Roman" w:hAnsi="Times New Roman" w:eastAsia="仿宋_GB2312" w:cs="Times New Roman"/>
          <w:color w:val="auto"/>
          <w:sz w:val="32"/>
          <w:szCs w:val="32"/>
          <w:lang w:val="en-US" w:eastAsia="zh-CN"/>
        </w:rPr>
        <w:t>获</w:t>
      </w:r>
      <w:r>
        <w:rPr>
          <w:rFonts w:hint="default" w:ascii="Times New Roman" w:hAnsi="Times New Roman" w:eastAsia="仿宋_GB2312" w:cs="Times New Roman"/>
          <w:color w:val="auto"/>
          <w:sz w:val="32"/>
          <w:szCs w:val="32"/>
          <w:lang w:eastAsia="zh-CN"/>
        </w:rPr>
        <w:t>新华社《传统村落</w:t>
      </w:r>
      <w:r>
        <w:rPr>
          <w:rFonts w:hint="default" w:ascii="Times New Roman" w:hAnsi="Times New Roman" w:eastAsia="仿宋_GB2312" w:cs="Times New Roman"/>
          <w:color w:val="auto"/>
          <w:spacing w:val="-6"/>
          <w:sz w:val="32"/>
          <w:szCs w:val="32"/>
          <w:lang w:eastAsia="zh-CN"/>
        </w:rPr>
        <w:t>人文影像志》</w:t>
      </w:r>
      <w:r>
        <w:rPr>
          <w:rFonts w:hint="default" w:ascii="Times New Roman" w:hAnsi="Times New Roman" w:eastAsia="仿宋_GB2312" w:cs="Times New Roman"/>
          <w:color w:val="auto"/>
          <w:spacing w:val="-6"/>
          <w:sz w:val="32"/>
          <w:szCs w:val="32"/>
          <w:lang w:val="en-US" w:eastAsia="zh-CN"/>
        </w:rPr>
        <w:t>宣传报道</w:t>
      </w:r>
      <w:r>
        <w:rPr>
          <w:rFonts w:hint="default" w:ascii="Times New Roman" w:hAnsi="Times New Roman" w:eastAsia="仿宋_GB2312" w:cs="Times New Roman"/>
          <w:color w:val="auto"/>
          <w:spacing w:val="-6"/>
          <w:sz w:val="32"/>
          <w:szCs w:val="32"/>
        </w:rPr>
        <w:t>。培育壮大村级集体经济，</w:t>
      </w:r>
      <w:r>
        <w:rPr>
          <w:rFonts w:hint="default" w:ascii="Times New Roman" w:hAnsi="Times New Roman" w:eastAsia="仿宋_GB2312" w:cs="Times New Roman"/>
          <w:color w:val="auto"/>
          <w:spacing w:val="-6"/>
          <w:sz w:val="32"/>
          <w:szCs w:val="32"/>
          <w:lang w:val="en-US" w:eastAsia="zh-CN"/>
        </w:rPr>
        <w:t>预计</w:t>
      </w:r>
      <w:r>
        <w:rPr>
          <w:rFonts w:hint="default" w:ascii="Times New Roman" w:hAnsi="Times New Roman" w:eastAsia="仿宋_GB2312" w:cs="Times New Roman"/>
          <w:color w:val="auto"/>
          <w:spacing w:val="-6"/>
          <w:sz w:val="32"/>
          <w:szCs w:val="32"/>
        </w:rPr>
        <w:t>村集体经</w:t>
      </w:r>
      <w:r>
        <w:rPr>
          <w:rFonts w:hint="default" w:ascii="Times New Roman" w:hAnsi="Times New Roman" w:eastAsia="仿宋_GB2312" w:cs="Times New Roman"/>
          <w:color w:val="auto"/>
          <w:sz w:val="32"/>
          <w:szCs w:val="32"/>
        </w:rPr>
        <w:t>营性收入</w:t>
      </w:r>
      <w:r>
        <w:rPr>
          <w:rFonts w:hint="default" w:ascii="Times New Roman" w:hAnsi="Times New Roman" w:eastAsia="仿宋_GB2312" w:cs="Times New Roman"/>
          <w:color w:val="auto"/>
          <w:sz w:val="32"/>
          <w:szCs w:val="32"/>
          <w:lang w:val="en-US" w:eastAsia="zh-CN"/>
        </w:rPr>
        <w:t>4686</w:t>
      </w:r>
      <w:r>
        <w:rPr>
          <w:rFonts w:hint="default" w:ascii="Times New Roman" w:hAnsi="Times New Roman" w:eastAsia="仿宋_GB2312" w:cs="Times New Roman"/>
          <w:color w:val="auto"/>
          <w:sz w:val="32"/>
          <w:szCs w:val="32"/>
        </w:rPr>
        <w:t>万元，实现经营性收益</w:t>
      </w:r>
      <w:r>
        <w:rPr>
          <w:rFonts w:hint="default" w:ascii="Times New Roman" w:hAnsi="Times New Roman" w:eastAsia="仿宋_GB2312" w:cs="Times New Roman"/>
          <w:color w:val="auto"/>
          <w:sz w:val="32"/>
          <w:szCs w:val="32"/>
          <w:lang w:val="en-US" w:eastAsia="zh-CN"/>
        </w:rPr>
        <w:t>2737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农村</w:t>
      </w:r>
      <w:r>
        <w:rPr>
          <w:rFonts w:hint="default" w:ascii="Times New Roman" w:hAnsi="Times New Roman" w:eastAsia="仿宋_GB2312" w:cs="Times New Roman"/>
          <w:color w:val="auto"/>
          <w:kern w:val="0"/>
          <w:sz w:val="32"/>
          <w:szCs w:val="32"/>
        </w:rPr>
        <w:t>常住居民</w:t>
      </w:r>
      <w:r>
        <w:rPr>
          <w:rFonts w:hint="default" w:ascii="Times New Roman" w:hAnsi="Times New Roman" w:eastAsia="仿宋_GB2312" w:cs="Times New Roman"/>
          <w:color w:val="auto"/>
          <w:kern w:val="0"/>
          <w:sz w:val="32"/>
          <w:szCs w:val="32"/>
          <w:lang w:val="en-US" w:eastAsia="zh-CN"/>
        </w:rPr>
        <w:t>人均</w:t>
      </w:r>
      <w:r>
        <w:rPr>
          <w:rFonts w:hint="default" w:ascii="Times New Roman" w:hAnsi="Times New Roman" w:eastAsia="仿宋_GB2312" w:cs="Times New Roman"/>
          <w:color w:val="auto"/>
          <w:kern w:val="0"/>
          <w:sz w:val="32"/>
          <w:szCs w:val="32"/>
        </w:rPr>
        <w:t>可支配收入</w:t>
      </w:r>
      <w:r>
        <w:rPr>
          <w:rFonts w:hint="default" w:ascii="Times New Roman" w:hAnsi="Times New Roman" w:eastAsia="仿宋_GB2312" w:cs="Times New Roman"/>
          <w:color w:val="auto"/>
          <w:kern w:val="0"/>
          <w:sz w:val="32"/>
          <w:szCs w:val="32"/>
          <w:lang w:val="en-US" w:eastAsia="zh-CN"/>
        </w:rPr>
        <w:t>28134</w:t>
      </w:r>
      <w:r>
        <w:rPr>
          <w:rFonts w:hint="default" w:ascii="Times New Roman" w:hAnsi="Times New Roman" w:eastAsia="仿宋_GB2312" w:cs="Times New Roman"/>
          <w:color w:val="auto"/>
          <w:kern w:val="0"/>
          <w:sz w:val="32"/>
          <w:szCs w:val="32"/>
        </w:rPr>
        <w:t>元，居全市</w:t>
      </w:r>
      <w:r>
        <w:rPr>
          <w:rFonts w:hint="default" w:ascii="Times New Roman" w:hAnsi="Times New Roman" w:eastAsia="仿宋_GB2312" w:cs="Times New Roman"/>
          <w:color w:val="auto"/>
          <w:kern w:val="0"/>
          <w:sz w:val="32"/>
          <w:szCs w:val="32"/>
          <w:lang w:val="en-US" w:eastAsia="zh-CN"/>
        </w:rPr>
        <w:t>首位。</w:t>
      </w:r>
      <w:r>
        <w:rPr>
          <w:rFonts w:hint="default" w:ascii="Times New Roman" w:hAnsi="Times New Roman" w:eastAsia="楷体_GB2312" w:cs="Times New Roman"/>
          <w:b/>
          <w:bCs/>
          <w:color w:val="auto"/>
          <w:sz w:val="32"/>
          <w:szCs w:val="21"/>
          <w:u w:val="none" w:color="auto"/>
          <w:lang w:val="en-US" w:eastAsia="zh-CN"/>
        </w:rPr>
        <w:t>生态环境向绿而兴。</w:t>
      </w:r>
      <w:r>
        <w:rPr>
          <w:rFonts w:hint="default" w:ascii="Times New Roman" w:hAnsi="Times New Roman" w:eastAsia="仿宋_GB2312" w:cs="Times New Roman"/>
          <w:color w:val="auto"/>
          <w:sz w:val="32"/>
          <w:szCs w:val="32"/>
        </w:rPr>
        <w:t>全力抓好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1+1+N</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突出生态环境问题排查整治，深入开展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三整治一</w:t>
      </w:r>
      <w:r>
        <w:rPr>
          <w:rFonts w:hint="default" w:ascii="Times New Roman" w:hAnsi="Times New Roman" w:eastAsia="仿宋_GB2312" w:cs="Times New Roman"/>
          <w:color w:val="auto"/>
          <w:spacing w:val="-6"/>
          <w:sz w:val="32"/>
          <w:szCs w:val="32"/>
        </w:rPr>
        <w:t>保障</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专项行动，</w:t>
      </w:r>
      <w:r>
        <w:rPr>
          <w:rFonts w:hint="default" w:ascii="Times New Roman" w:hAnsi="Times New Roman" w:eastAsia="仿宋_GB2312" w:cs="Times New Roman"/>
          <w:color w:val="auto"/>
          <w:spacing w:val="0"/>
          <w:sz w:val="32"/>
          <w:szCs w:val="32"/>
        </w:rPr>
        <w:t>强力整治餐饮油烟扰民、秸秆焚烧等突出问题，</w:t>
      </w:r>
      <w:r>
        <w:rPr>
          <w:rFonts w:hint="default" w:ascii="Times New Roman" w:hAnsi="Times New Roman" w:eastAsia="仿宋_GB2312" w:cs="Times New Roman"/>
          <w:color w:val="auto"/>
          <w:spacing w:val="0"/>
          <w:kern w:val="2"/>
          <w:sz w:val="32"/>
          <w:szCs w:val="32"/>
          <w:lang w:val="en-US" w:eastAsia="zh-CN"/>
        </w:rPr>
        <w:t>主要生态指标位</w:t>
      </w:r>
      <w:r>
        <w:rPr>
          <w:rFonts w:hint="default" w:ascii="Times New Roman" w:hAnsi="Times New Roman" w:eastAsia="仿宋_GB2312" w:cs="Times New Roman"/>
          <w:color w:val="auto"/>
          <w:spacing w:val="0"/>
          <w:kern w:val="2"/>
          <w:sz w:val="32"/>
          <w:szCs w:val="32"/>
        </w:rPr>
        <w:t>居全省前列</w:t>
      </w:r>
      <w:r>
        <w:rPr>
          <w:rFonts w:hint="default" w:ascii="Times New Roman" w:hAnsi="Times New Roman" w:eastAsia="仿宋_GB2312" w:cs="Times New Roman"/>
          <w:color w:val="auto"/>
          <w:spacing w:val="0"/>
          <w:sz w:val="32"/>
          <w:szCs w:val="32"/>
        </w:rPr>
        <w:t>。完成占川河城市内河水环境治理等项目建设，全区地表水优良率稳定在100%。深入推进林长制，</w:t>
      </w:r>
      <w:r>
        <w:rPr>
          <w:rFonts w:hint="default" w:ascii="Times New Roman" w:hAnsi="Times New Roman" w:eastAsia="仿宋_GB2312" w:cs="Times New Roman"/>
          <w:color w:val="auto"/>
          <w:spacing w:val="0"/>
          <w:sz w:val="32"/>
          <w:szCs w:val="32"/>
          <w:lang w:val="en-US" w:eastAsia="zh-CN"/>
        </w:rPr>
        <w:t>持续做好</w:t>
      </w:r>
      <w:r>
        <w:rPr>
          <w:rFonts w:hint="default" w:ascii="Times New Roman" w:hAnsi="Times New Roman" w:eastAsia="仿宋_GB2312" w:cs="Times New Roman"/>
          <w:color w:val="auto"/>
          <w:spacing w:val="0"/>
          <w:sz w:val="32"/>
          <w:szCs w:val="32"/>
        </w:rPr>
        <w:t>松材线虫病防治</w:t>
      </w:r>
      <w:r>
        <w:rPr>
          <w:rFonts w:hint="default" w:ascii="Times New Roman" w:hAnsi="Times New Roman" w:eastAsia="仿宋_GB2312" w:cs="Times New Roman"/>
          <w:color w:val="auto"/>
          <w:spacing w:val="0"/>
          <w:sz w:val="32"/>
          <w:szCs w:val="32"/>
          <w:lang w:val="en-US" w:eastAsia="zh-CN"/>
        </w:rPr>
        <w:t>工作</w:t>
      </w:r>
      <w:r>
        <w:rPr>
          <w:rFonts w:hint="default" w:ascii="Times New Roman" w:hAnsi="Times New Roman" w:eastAsia="仿宋_GB2312" w:cs="Times New Roman"/>
          <w:color w:val="auto"/>
          <w:spacing w:val="0"/>
          <w:sz w:val="32"/>
          <w:szCs w:val="32"/>
        </w:rPr>
        <w:t>，实施退化林补植修复850亩、油茶低改150亩。</w:t>
      </w:r>
    </w:p>
    <w:p w14:paraId="0E585F64">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both"/>
        <w:textAlignment w:val="auto"/>
        <w:outlineLvl w:val="2"/>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黑体" w:cs="Times New Roman"/>
          <w:b w:val="0"/>
          <w:bCs w:val="0"/>
          <w:color w:val="auto"/>
          <w:kern w:val="2"/>
          <w:sz w:val="32"/>
          <w:szCs w:val="32"/>
          <w:u w:val="none" w:color="auto"/>
          <w:lang w:val="en-US" w:eastAsia="zh-CN" w:bidi="ar-SA"/>
        </w:rPr>
        <w:t>四是抓改革、扩开放，发展活力持续迸发。</w:t>
      </w:r>
      <w:r>
        <w:rPr>
          <w:rFonts w:hint="default" w:ascii="Times New Roman" w:hAnsi="Times New Roman" w:eastAsia="楷体_GB2312" w:cs="Times New Roman"/>
          <w:b/>
          <w:bCs/>
          <w:color w:val="auto"/>
          <w:sz w:val="32"/>
          <w:szCs w:val="21"/>
          <w:u w:val="none" w:color="auto"/>
          <w:lang w:val="en-US" w:eastAsia="zh-CN"/>
        </w:rPr>
        <w:t>重点改革全面深化。</w:t>
      </w:r>
      <w:r>
        <w:rPr>
          <w:rFonts w:hint="default" w:ascii="Times New Roman" w:hAnsi="Times New Roman" w:eastAsia="仿宋_GB2312" w:cs="Times New Roman"/>
          <w:color w:val="auto"/>
          <w:sz w:val="32"/>
          <w:szCs w:val="32"/>
        </w:rPr>
        <w:t>理顺市区两级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区镇（街）两级权责关系，</w:t>
      </w:r>
      <w:r>
        <w:rPr>
          <w:rFonts w:hint="default" w:ascii="Times New Roman" w:hAnsi="Times New Roman" w:eastAsia="仿宋_GB2312" w:cs="Times New Roman"/>
          <w:color w:val="auto"/>
          <w:sz w:val="32"/>
          <w:szCs w:val="32"/>
        </w:rPr>
        <w:t>巩固拓展镇街履职事项清单编制成果，相关经验做法被中央《改革内参》刊载。</w:t>
      </w:r>
      <w:r>
        <w:rPr>
          <w:rFonts w:hint="default" w:ascii="Times New Roman" w:hAnsi="Times New Roman" w:eastAsia="FangSong_GB2312" w:cs="Times New Roman"/>
          <w:color w:val="auto"/>
          <w:kern w:val="21"/>
          <w:sz w:val="32"/>
          <w:szCs w:val="32"/>
          <w:highlight w:val="none"/>
          <w:lang w:val="en-US" w:eastAsia="zh-CN"/>
        </w:rPr>
        <w:t>稳步推进黄山高新区社会事务移交和新潭镇重新划转前期工作。</w:t>
      </w:r>
      <w:r>
        <w:rPr>
          <w:rFonts w:hint="default" w:ascii="Times New Roman" w:hAnsi="Times New Roman" w:eastAsia="FangSong_GB2312" w:cs="Times New Roman"/>
          <w:color w:val="auto"/>
          <w:spacing w:val="-4"/>
          <w:kern w:val="0"/>
          <w:sz w:val="32"/>
          <w:szCs w:val="32"/>
          <w:highlight w:val="none"/>
        </w:rPr>
        <w:t>出台《优化国际化营商环境十项举措》，</w:t>
      </w:r>
      <w:r>
        <w:rPr>
          <w:rFonts w:hint="default" w:ascii="Times New Roman" w:hAnsi="Times New Roman" w:eastAsia="仿宋_GB2312" w:cs="Times New Roman"/>
          <w:color w:val="auto"/>
          <w:sz w:val="32"/>
          <w:szCs w:val="32"/>
          <w:lang w:eastAsia="zh-CN"/>
        </w:rPr>
        <w:t>落地全市首家跨境免税店。</w:t>
      </w:r>
      <w:r>
        <w:rPr>
          <w:rFonts w:hint="default" w:ascii="Times New Roman" w:hAnsi="Times New Roman" w:eastAsia="仿宋_GB2312" w:cs="Times New Roman"/>
          <w:color w:val="auto"/>
          <w:sz w:val="32"/>
          <w:szCs w:val="32"/>
        </w:rPr>
        <w:t>深化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高效办成一件事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改革，全省率先颁发食品销售连锁管理类《食品经营许可证》</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kern w:val="0"/>
          <w:sz w:val="32"/>
          <w:szCs w:val="32"/>
          <w:lang w:eastAsia="zh-CN"/>
        </w:rPr>
        <w:t>“</w:t>
      </w:r>
      <w:r>
        <w:rPr>
          <w:rFonts w:hint="default" w:ascii="Times New Roman" w:hAnsi="Times New Roman" w:eastAsia="FangSong_GB2312" w:cs="Times New Roman"/>
          <w:color w:val="auto"/>
          <w:kern w:val="0"/>
          <w:sz w:val="32"/>
          <w:szCs w:val="32"/>
        </w:rPr>
        <w:t>长三角政务地图</w:t>
      </w:r>
      <w:r>
        <w:rPr>
          <w:rFonts w:hint="default" w:ascii="Times New Roman" w:hAnsi="Times New Roman" w:eastAsia="FangSong_GB2312" w:cs="Times New Roman"/>
          <w:color w:val="auto"/>
          <w:kern w:val="0"/>
          <w:sz w:val="32"/>
          <w:szCs w:val="32"/>
          <w:lang w:eastAsia="zh-CN"/>
        </w:rPr>
        <w:t>”</w:t>
      </w:r>
      <w:r>
        <w:rPr>
          <w:rFonts w:hint="default" w:ascii="Times New Roman" w:hAnsi="Times New Roman" w:eastAsia="FangSong_GB2312" w:cs="Times New Roman"/>
          <w:color w:val="auto"/>
          <w:kern w:val="0"/>
          <w:sz w:val="32"/>
          <w:szCs w:val="32"/>
        </w:rPr>
        <w:t>上线36</w:t>
      </w:r>
      <w:r>
        <w:rPr>
          <w:rFonts w:hint="default" w:ascii="Times New Roman" w:hAnsi="Times New Roman" w:eastAsia="FangSong_GB2312" w:cs="Times New Roman"/>
          <w:color w:val="auto"/>
          <w:kern w:val="0"/>
          <w:sz w:val="32"/>
          <w:szCs w:val="32"/>
          <w:lang w:val="en-US" w:eastAsia="zh-CN"/>
        </w:rPr>
        <w:t>9</w:t>
      </w:r>
      <w:r>
        <w:rPr>
          <w:rFonts w:hint="default" w:ascii="Times New Roman" w:hAnsi="Times New Roman" w:eastAsia="FangSong_GB2312" w:cs="Times New Roman"/>
          <w:color w:val="auto"/>
          <w:kern w:val="0"/>
          <w:sz w:val="32"/>
          <w:szCs w:val="32"/>
        </w:rPr>
        <w:t>个办事场所、办理事项</w:t>
      </w:r>
      <w:r>
        <w:rPr>
          <w:rFonts w:hint="default" w:ascii="Times New Roman" w:hAnsi="Times New Roman" w:eastAsia="FangSong_GB2312" w:cs="Times New Roman"/>
          <w:color w:val="auto"/>
          <w:kern w:val="0"/>
          <w:sz w:val="32"/>
          <w:szCs w:val="32"/>
          <w:lang w:val="en-US" w:eastAsia="zh-CN"/>
        </w:rPr>
        <w:t>4</w:t>
      </w:r>
      <w:r>
        <w:rPr>
          <w:rFonts w:hint="default" w:ascii="Times New Roman" w:hAnsi="Times New Roman" w:eastAsia="FangSong_GB2312" w:cs="Times New Roman"/>
          <w:color w:val="auto"/>
          <w:kern w:val="0"/>
          <w:sz w:val="32"/>
          <w:szCs w:val="32"/>
        </w:rPr>
        <w:t>.1万件。</w:t>
      </w:r>
      <w:r>
        <w:rPr>
          <w:rFonts w:hint="default" w:ascii="Times New Roman" w:hAnsi="Times New Roman" w:eastAsia="仿宋_GB2312" w:cs="Times New Roman"/>
          <w:color w:val="auto"/>
          <w:sz w:val="32"/>
          <w:szCs w:val="32"/>
          <w:lang w:val="en-US" w:eastAsia="zh-CN"/>
        </w:rPr>
        <w:t>营商环境</w:t>
      </w:r>
      <w:r>
        <w:rPr>
          <w:rFonts w:hint="default" w:ascii="Times New Roman" w:hAnsi="Times New Roman" w:eastAsia="仿宋_GB2312" w:cs="Times New Roman"/>
          <w:color w:val="auto"/>
          <w:sz w:val="32"/>
          <w:szCs w:val="32"/>
          <w:lang w:eastAsia="zh-CN"/>
        </w:rPr>
        <w:t>体验客“问诊”机制被《安徽日报》头版刊发。</w:t>
      </w:r>
      <w:r>
        <w:rPr>
          <w:rFonts w:hint="default" w:ascii="Times New Roman" w:hAnsi="Times New Roman" w:eastAsia="楷体_GB2312" w:cs="Times New Roman"/>
          <w:b/>
          <w:bCs/>
          <w:color w:val="auto"/>
          <w:sz w:val="32"/>
          <w:szCs w:val="21"/>
          <w:u w:val="none" w:color="auto"/>
          <w:lang w:val="en-US" w:eastAsia="zh-CN"/>
        </w:rPr>
        <w:t>开放合作步伐加快。</w:t>
      </w:r>
      <w:r>
        <w:rPr>
          <w:rFonts w:hint="default" w:ascii="Times New Roman" w:hAnsi="Times New Roman" w:eastAsia="仿宋_GB2312" w:cs="Times New Roman"/>
          <w:color w:val="auto"/>
          <w:sz w:val="32"/>
          <w:szCs w:val="32"/>
          <w:lang w:val="en-US" w:eastAsia="zh-CN"/>
        </w:rPr>
        <w:t>圆满</w:t>
      </w:r>
      <w:r>
        <w:rPr>
          <w:rFonts w:hint="default" w:ascii="Times New Roman" w:hAnsi="Times New Roman" w:eastAsia="仿宋_GB2312" w:cs="Times New Roman"/>
          <w:color w:val="auto"/>
          <w:sz w:val="32"/>
          <w:szCs w:val="32"/>
        </w:rPr>
        <w:t>完成2025RCEP地方政府暨友城合作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黄山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论坛服务保障工作。屯溪老街与马来西亚马六甲州历史城区缔结为友好街区</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rPr>
        <w:t>预计</w:t>
      </w:r>
      <w:r>
        <w:rPr>
          <w:rFonts w:hint="default" w:ascii="Times New Roman" w:hAnsi="Times New Roman" w:eastAsia="FangSong_GB2312" w:cs="Times New Roman"/>
          <w:color w:val="auto"/>
          <w:sz w:val="32"/>
          <w:szCs w:val="32"/>
          <w:highlight w:val="none"/>
          <w:lang w:val="en-US" w:eastAsia="zh-CN"/>
        </w:rPr>
        <w:t>全年</w:t>
      </w:r>
      <w:r>
        <w:rPr>
          <w:rFonts w:hint="default" w:ascii="Times New Roman" w:hAnsi="Times New Roman" w:eastAsia="FangSong_GB2312" w:cs="Times New Roman"/>
          <w:color w:val="auto"/>
          <w:sz w:val="32"/>
          <w:szCs w:val="32"/>
        </w:rPr>
        <w:t>接待入境游客增长4</w:t>
      </w:r>
      <w:r>
        <w:rPr>
          <w:rFonts w:hint="default" w:ascii="Times New Roman" w:hAnsi="Times New Roman" w:eastAsia="FangSong_GB2312" w:cs="Times New Roman"/>
          <w:color w:val="auto"/>
          <w:sz w:val="32"/>
          <w:szCs w:val="32"/>
          <w:lang w:val="en-US" w:eastAsia="zh-CN"/>
        </w:rPr>
        <w:t>8</w:t>
      </w:r>
      <w:r>
        <w:rPr>
          <w:rFonts w:hint="default" w:ascii="Times New Roman" w:hAnsi="Times New Roman" w:eastAsia="FangSong_GB2312" w:cs="Times New Roman"/>
          <w:color w:val="auto"/>
          <w:sz w:val="32"/>
          <w:szCs w:val="32"/>
        </w:rPr>
        <w:t>%。</w:t>
      </w:r>
      <w:r>
        <w:rPr>
          <w:rFonts w:hint="default" w:ascii="Times New Roman" w:hAnsi="Times New Roman" w:eastAsia="仿宋_GB2312" w:cs="Times New Roman"/>
          <w:color w:val="auto"/>
          <w:kern w:val="2"/>
          <w:sz w:val="32"/>
          <w:szCs w:val="32"/>
        </w:rPr>
        <w:t>新签沪苏浙亿元以上</w:t>
      </w:r>
      <w:r>
        <w:rPr>
          <w:rFonts w:hint="default" w:ascii="Times New Roman" w:hAnsi="Times New Roman" w:eastAsia="仿宋_GB2312" w:cs="Times New Roman"/>
          <w:color w:val="auto"/>
          <w:kern w:val="2"/>
          <w:sz w:val="32"/>
          <w:szCs w:val="32"/>
          <w:lang w:val="en-US" w:eastAsia="zh-CN"/>
        </w:rPr>
        <w:t>纳统</w:t>
      </w:r>
      <w:r>
        <w:rPr>
          <w:rFonts w:hint="default" w:ascii="Times New Roman" w:hAnsi="Times New Roman" w:eastAsia="仿宋_GB2312" w:cs="Times New Roman"/>
          <w:color w:val="auto"/>
          <w:kern w:val="2"/>
          <w:sz w:val="32"/>
          <w:szCs w:val="32"/>
        </w:rPr>
        <w:t>项目</w:t>
      </w:r>
      <w:r>
        <w:rPr>
          <w:rFonts w:hint="default" w:ascii="Times New Roman" w:hAnsi="Times New Roman" w:eastAsia="仿宋_GB2312" w:cs="Times New Roman"/>
          <w:color w:val="auto"/>
          <w:kern w:val="2"/>
          <w:sz w:val="32"/>
          <w:szCs w:val="32"/>
          <w:lang w:val="en-US" w:eastAsia="zh-CN"/>
        </w:rPr>
        <w:t>8</w:t>
      </w:r>
      <w:r>
        <w:rPr>
          <w:rFonts w:hint="default" w:ascii="Times New Roman" w:hAnsi="Times New Roman" w:eastAsia="仿宋_GB2312" w:cs="Times New Roman"/>
          <w:color w:val="auto"/>
          <w:kern w:val="2"/>
          <w:sz w:val="32"/>
          <w:szCs w:val="32"/>
        </w:rPr>
        <w:t>个，总投资</w:t>
      </w:r>
      <w:r>
        <w:rPr>
          <w:rFonts w:hint="default" w:ascii="Times New Roman" w:hAnsi="Times New Roman" w:eastAsia="仿宋_GB2312" w:cs="Times New Roman"/>
          <w:color w:val="auto"/>
          <w:kern w:val="2"/>
          <w:sz w:val="32"/>
          <w:szCs w:val="32"/>
          <w:lang w:val="en-US" w:eastAsia="zh-CN"/>
        </w:rPr>
        <w:t>14.2</w:t>
      </w:r>
      <w:r>
        <w:rPr>
          <w:rFonts w:hint="default" w:ascii="Times New Roman" w:hAnsi="Times New Roman" w:eastAsia="仿宋_GB2312" w:cs="Times New Roman"/>
          <w:color w:val="auto"/>
          <w:kern w:val="2"/>
          <w:sz w:val="32"/>
          <w:szCs w:val="32"/>
        </w:rPr>
        <w:t>亿元。</w:t>
      </w:r>
      <w:r>
        <w:rPr>
          <w:rFonts w:hint="default" w:ascii="Times New Roman" w:hAnsi="Times New Roman" w:eastAsia="仿宋_GB2312" w:cs="Times New Roman"/>
          <w:color w:val="auto"/>
          <w:sz w:val="32"/>
          <w:szCs w:val="32"/>
        </w:rPr>
        <w:t>选派</w:t>
      </w:r>
      <w:r>
        <w:rPr>
          <w:rFonts w:hint="default" w:ascii="Times New Roman" w:hAnsi="Times New Roman" w:eastAsia="仿宋_GB2312" w:cs="Times New Roman"/>
          <w:color w:val="auto"/>
          <w:sz w:val="32"/>
          <w:szCs w:val="32"/>
          <w:lang w:val="en-US" w:eastAsia="zh-CN"/>
        </w:rPr>
        <w:t>105</w:t>
      </w:r>
      <w:r>
        <w:rPr>
          <w:rFonts w:hint="default" w:ascii="Times New Roman" w:hAnsi="Times New Roman" w:eastAsia="仿宋_GB2312" w:cs="Times New Roman"/>
          <w:color w:val="auto"/>
          <w:sz w:val="32"/>
          <w:szCs w:val="32"/>
        </w:rPr>
        <w:t>名干部到长三角先发地区</w:t>
      </w:r>
      <w:r>
        <w:rPr>
          <w:rFonts w:hint="default" w:ascii="Times New Roman" w:hAnsi="Times New Roman" w:eastAsia="仿宋_GB2312" w:cs="Times New Roman"/>
          <w:color w:val="auto"/>
          <w:sz w:val="32"/>
          <w:szCs w:val="32"/>
          <w:lang w:val="en-US" w:eastAsia="zh-CN"/>
        </w:rPr>
        <w:t>交流学习</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rPr>
        <w:t>与</w:t>
      </w:r>
      <w:r>
        <w:rPr>
          <w:rFonts w:hint="default" w:ascii="Times New Roman" w:hAnsi="Times New Roman" w:eastAsia="仿宋_GB2312" w:cs="Times New Roman"/>
          <w:color w:val="auto"/>
          <w:sz w:val="32"/>
          <w:szCs w:val="32"/>
        </w:rPr>
        <w:t>黄山高新区</w:t>
      </w: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sz w:val="32"/>
          <w:szCs w:val="32"/>
        </w:rPr>
        <w:t>黄山现代服务业产业园</w:t>
      </w:r>
      <w:r>
        <w:rPr>
          <w:rFonts w:hint="default" w:ascii="Times New Roman" w:hAnsi="Times New Roman" w:eastAsia="仿宋_GB2312" w:cs="Times New Roman"/>
          <w:color w:val="auto"/>
          <w:kern w:val="2"/>
          <w:sz w:val="32"/>
          <w:szCs w:val="32"/>
        </w:rPr>
        <w:t>建立</w:t>
      </w:r>
      <w:r>
        <w:rPr>
          <w:rFonts w:hint="default" w:ascii="Times New Roman" w:hAnsi="Times New Roman" w:eastAsia="仿宋_GB2312" w:cs="Times New Roman"/>
          <w:color w:val="auto"/>
          <w:kern w:val="2"/>
          <w:sz w:val="32"/>
          <w:szCs w:val="32"/>
          <w:lang w:eastAsia="zh-CN"/>
        </w:rPr>
        <w:t>三方</w:t>
      </w:r>
      <w:r>
        <w:rPr>
          <w:rFonts w:hint="default" w:ascii="Times New Roman" w:hAnsi="Times New Roman" w:eastAsia="仿宋_GB2312" w:cs="Times New Roman"/>
          <w:color w:val="auto"/>
          <w:kern w:val="2"/>
          <w:sz w:val="32"/>
          <w:szCs w:val="32"/>
        </w:rPr>
        <w:t>联动机制，</w:t>
      </w:r>
      <w:r>
        <w:rPr>
          <w:rFonts w:hint="default" w:ascii="Times New Roman" w:hAnsi="Times New Roman" w:eastAsia="仿宋_GB2312" w:cs="Times New Roman"/>
          <w:color w:val="auto"/>
          <w:kern w:val="2"/>
          <w:sz w:val="32"/>
          <w:szCs w:val="32"/>
          <w:lang w:val="en-US" w:eastAsia="zh-CN"/>
        </w:rPr>
        <w:t>拓宽同“两高三企”合作领域，中心城区一体化发展意识进一步增强。</w:t>
      </w:r>
      <w:r>
        <w:rPr>
          <w:rFonts w:hint="default" w:ascii="Times New Roman" w:hAnsi="Times New Roman" w:eastAsia="楷体_GB2312" w:cs="Times New Roman"/>
          <w:b/>
          <w:bCs/>
          <w:color w:val="auto"/>
          <w:sz w:val="32"/>
          <w:szCs w:val="21"/>
          <w:u w:val="none" w:color="auto"/>
          <w:lang w:val="en-US" w:eastAsia="zh-CN"/>
        </w:rPr>
        <w:t>创新主体动能澎湃。</w:t>
      </w:r>
      <w:r>
        <w:rPr>
          <w:rFonts w:hint="default" w:ascii="Times New Roman" w:hAnsi="Times New Roman" w:eastAsia="FangSong_GB2312" w:cs="Times New Roman"/>
          <w:color w:val="auto"/>
          <w:sz w:val="32"/>
          <w:szCs w:val="32"/>
        </w:rPr>
        <w:t>与安徽工程大学共建黄山技术转移中心。</w:t>
      </w:r>
      <w:r>
        <w:rPr>
          <w:rFonts w:hint="default" w:ascii="Times New Roman" w:hAnsi="Times New Roman" w:eastAsia="仿宋_GB2312" w:cs="Times New Roman"/>
          <w:b w:val="0"/>
          <w:bCs/>
          <w:color w:val="auto"/>
          <w:spacing w:val="0"/>
          <w:sz w:val="32"/>
          <w:szCs w:val="32"/>
          <w:lang w:val="en-US" w:eastAsia="zh-CN"/>
        </w:rPr>
        <w:t>财政科技支出增长70.9%，全社会研发经费投入5.9亿元，居全市首位。</w:t>
      </w:r>
      <w:r>
        <w:rPr>
          <w:rFonts w:hint="default" w:ascii="Times New Roman" w:hAnsi="Times New Roman" w:eastAsia="仿宋_GB2312" w:cs="Times New Roman"/>
          <w:color w:val="auto"/>
          <w:kern w:val="2"/>
          <w:sz w:val="32"/>
          <w:szCs w:val="32"/>
        </w:rPr>
        <w:t>新增国家专精特新</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小巨人</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企业</w:t>
      </w:r>
      <w:r>
        <w:rPr>
          <w:rFonts w:hint="default" w:ascii="Times New Roman" w:hAnsi="Times New Roman" w:eastAsia="仿宋_GB2312" w:cs="Times New Roman"/>
          <w:color w:val="auto"/>
          <w:kern w:val="2"/>
          <w:sz w:val="32"/>
          <w:szCs w:val="32"/>
        </w:rPr>
        <w:t>1家</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省</w:t>
      </w:r>
      <w:r>
        <w:rPr>
          <w:rFonts w:hint="default" w:ascii="Times New Roman" w:hAnsi="Times New Roman" w:eastAsia="仿宋_GB2312" w:cs="Times New Roman"/>
          <w:color w:val="auto"/>
          <w:kern w:val="2"/>
          <w:sz w:val="32"/>
          <w:szCs w:val="32"/>
        </w:rPr>
        <w:t>专精特新</w:t>
      </w:r>
      <w:r>
        <w:rPr>
          <w:rFonts w:hint="default" w:ascii="Times New Roman" w:hAnsi="Times New Roman" w:eastAsia="仿宋_GB2312" w:cs="Times New Roman"/>
          <w:color w:val="auto"/>
          <w:kern w:val="2"/>
          <w:sz w:val="32"/>
          <w:szCs w:val="32"/>
          <w:lang w:val="en-US" w:eastAsia="zh-CN"/>
        </w:rPr>
        <w:t>企业2</w:t>
      </w:r>
      <w:r>
        <w:rPr>
          <w:rFonts w:hint="default" w:ascii="Times New Roman" w:hAnsi="Times New Roman" w:eastAsia="仿宋_GB2312" w:cs="Times New Roman"/>
          <w:color w:val="auto"/>
          <w:kern w:val="2"/>
          <w:sz w:val="32"/>
          <w:szCs w:val="32"/>
        </w:rPr>
        <w:t>家</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新认定国家高新技术企业、</w:t>
      </w:r>
      <w:r>
        <w:rPr>
          <w:rFonts w:hint="default" w:ascii="Times New Roman" w:hAnsi="Times New Roman" w:eastAsia="仿宋_GB2312" w:cs="Times New Roman"/>
          <w:color w:val="auto"/>
          <w:kern w:val="2"/>
          <w:sz w:val="32"/>
          <w:szCs w:val="32"/>
        </w:rPr>
        <w:t>省创新型中小企业</w:t>
      </w:r>
      <w:r>
        <w:rPr>
          <w:rFonts w:hint="default" w:ascii="Times New Roman" w:hAnsi="Times New Roman" w:eastAsia="仿宋_GB2312" w:cs="Times New Roman"/>
          <w:color w:val="auto"/>
          <w:kern w:val="2"/>
          <w:sz w:val="32"/>
          <w:szCs w:val="32"/>
          <w:lang w:val="en-US" w:eastAsia="zh-CN"/>
        </w:rPr>
        <w:t>各</w:t>
      </w:r>
      <w:r>
        <w:rPr>
          <w:rFonts w:hint="default" w:ascii="Times New Roman" w:hAnsi="Times New Roman" w:eastAsia="仿宋_GB2312" w:cs="Times New Roman"/>
          <w:color w:val="auto"/>
          <w:kern w:val="2"/>
          <w:sz w:val="32"/>
          <w:szCs w:val="32"/>
        </w:rPr>
        <w:t>6家</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新增省级绿色工厂</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省首台套重大装备项目</w:t>
      </w:r>
      <w:r>
        <w:rPr>
          <w:rFonts w:hint="default" w:ascii="Times New Roman" w:hAnsi="Times New Roman" w:eastAsia="仿宋_GB2312" w:cs="Times New Roman"/>
          <w:color w:val="auto"/>
          <w:kern w:val="2"/>
          <w:sz w:val="32"/>
          <w:szCs w:val="32"/>
          <w:lang w:val="en-US" w:eastAsia="zh-CN"/>
        </w:rPr>
        <w:t>各1个</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入库科技型中小企业102家，总量居全市首位。黄山工业泵自主研发项目获评国家重点支持“小巨人”项目，徽扬物联入选省制造业数字化转型非总包服务商名单。</w:t>
      </w:r>
    </w:p>
    <w:p w14:paraId="24B9DDB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both"/>
        <w:textAlignment w:val="auto"/>
        <w:outlineLvl w:val="2"/>
        <w:rPr>
          <w:rFonts w:hint="default" w:ascii="Times New Roman" w:hAnsi="Times New Roman" w:eastAsia="仿宋_GB2312" w:cs="Times New Roman"/>
          <w:b/>
          <w:bCs/>
          <w:color w:val="auto"/>
          <w:sz w:val="32"/>
          <w:szCs w:val="21"/>
          <w:u w:val="none" w:color="auto"/>
          <w:lang w:val="en-US" w:eastAsia="zh-CN"/>
        </w:rPr>
      </w:pPr>
      <w:r>
        <w:rPr>
          <w:rFonts w:hint="default" w:ascii="Times New Roman" w:hAnsi="Times New Roman" w:eastAsia="黑体" w:cs="Times New Roman"/>
          <w:b w:val="0"/>
          <w:bCs w:val="0"/>
          <w:color w:val="auto"/>
          <w:kern w:val="2"/>
          <w:sz w:val="32"/>
          <w:szCs w:val="32"/>
          <w:u w:val="none" w:color="auto"/>
          <w:lang w:val="en-US" w:eastAsia="zh-CN" w:bidi="ar-SA"/>
        </w:rPr>
        <w:t>五是抓民生、防风险，群众福祉全面增进。</w:t>
      </w:r>
      <w:r>
        <w:rPr>
          <w:rFonts w:hint="default" w:ascii="Times New Roman" w:hAnsi="Times New Roman" w:eastAsia="楷体_GB2312" w:cs="Times New Roman"/>
          <w:b/>
          <w:bCs/>
          <w:color w:val="auto"/>
          <w:sz w:val="32"/>
          <w:szCs w:val="21"/>
          <w:u w:val="none" w:color="auto"/>
          <w:lang w:val="en-US" w:eastAsia="zh-CN"/>
        </w:rPr>
        <w:t>强化民生保障。</w:t>
      </w:r>
      <w:r>
        <w:rPr>
          <w:rFonts w:hint="default" w:ascii="Times New Roman" w:hAnsi="Times New Roman" w:eastAsia="仿宋_GB2312" w:cs="Times New Roman"/>
          <w:color w:val="auto"/>
          <w:sz w:val="32"/>
          <w:szCs w:val="32"/>
          <w:lang w:val="en-US" w:eastAsia="zh-CN"/>
        </w:rPr>
        <w:t>发放就业补贴1263万元，城镇新增就业2878人，重点群体帮扶率达100%。加大</w:t>
      </w:r>
      <w:r>
        <w:rPr>
          <w:rFonts w:hint="default" w:ascii="Times New Roman" w:hAnsi="Times New Roman" w:eastAsia="仿宋_GB2312" w:cs="Times New Roman"/>
          <w:color w:val="auto"/>
          <w:sz w:val="32"/>
          <w:szCs w:val="32"/>
        </w:rPr>
        <w:t>困难</w:t>
      </w:r>
      <w:r>
        <w:rPr>
          <w:rFonts w:hint="default" w:ascii="Times New Roman" w:hAnsi="Times New Roman" w:eastAsia="仿宋_GB2312" w:cs="Times New Roman"/>
          <w:color w:val="auto"/>
          <w:sz w:val="32"/>
          <w:szCs w:val="32"/>
          <w:lang w:val="en-US" w:eastAsia="zh-CN"/>
        </w:rPr>
        <w:t>群体兜底保障力度，</w:t>
      </w:r>
      <w:r>
        <w:rPr>
          <w:rFonts w:hint="default" w:ascii="Times New Roman" w:hAnsi="Times New Roman" w:eastAsia="仿宋_GB2312" w:cs="Times New Roman"/>
          <w:color w:val="auto"/>
          <w:sz w:val="32"/>
          <w:szCs w:val="32"/>
        </w:rPr>
        <w:t>发放城乡低保金</w:t>
      </w:r>
      <w:r>
        <w:rPr>
          <w:rFonts w:hint="default" w:ascii="Times New Roman" w:hAnsi="Times New Roman" w:eastAsia="仿宋_GB2312" w:cs="Times New Roman"/>
          <w:color w:val="auto"/>
          <w:sz w:val="32"/>
          <w:szCs w:val="32"/>
          <w:lang w:val="en"/>
        </w:rPr>
        <w:t>1</w:t>
      </w:r>
      <w:r>
        <w:rPr>
          <w:rFonts w:hint="default" w:ascii="Times New Roman" w:hAnsi="Times New Roman" w:eastAsia="仿宋_GB2312" w:cs="Times New Roman"/>
          <w:color w:val="auto"/>
          <w:sz w:val="32"/>
          <w:szCs w:val="32"/>
          <w:lang w:val="en-US" w:eastAsia="zh-CN"/>
        </w:rPr>
        <w:t>983.8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资助医保参保</w:t>
      </w:r>
      <w:r>
        <w:rPr>
          <w:rFonts w:hint="default" w:ascii="Times New Roman" w:hAnsi="Times New Roman" w:eastAsia="仿宋_GB2312" w:cs="Times New Roman"/>
          <w:color w:val="auto"/>
          <w:sz w:val="32"/>
          <w:szCs w:val="32"/>
        </w:rPr>
        <w:t>2869人。顺利承接黄山市殡仪馆下划管理。19家老年食堂及助餐点为老助餐</w:t>
      </w:r>
      <w:r>
        <w:rPr>
          <w:rFonts w:hint="default" w:ascii="Times New Roman" w:hAnsi="Times New Roman" w:eastAsia="仿宋_GB2312" w:cs="Times New Roman"/>
          <w:color w:val="auto"/>
          <w:sz w:val="32"/>
          <w:szCs w:val="32"/>
          <w:lang w:val="en-US" w:eastAsia="zh-CN"/>
        </w:rPr>
        <w:t>超42.6</w:t>
      </w:r>
      <w:r>
        <w:rPr>
          <w:rFonts w:hint="default" w:ascii="Times New Roman" w:hAnsi="Times New Roman" w:eastAsia="仿宋_GB2312" w:cs="Times New Roman"/>
          <w:color w:val="auto"/>
          <w:sz w:val="32"/>
          <w:szCs w:val="32"/>
        </w:rPr>
        <w:t>万人次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开工建设</w:t>
      </w:r>
      <w:r>
        <w:rPr>
          <w:rFonts w:hint="default" w:ascii="Times New Roman" w:hAnsi="Times New Roman" w:eastAsia="仿宋_GB2312" w:cs="Times New Roman"/>
          <w:color w:val="auto"/>
          <w:sz w:val="32"/>
          <w:szCs w:val="32"/>
        </w:rPr>
        <w:t>2家嵌入式养老综合体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1"/>
          <w:szCs w:val="31"/>
        </w:rPr>
        <w:t>稽灵山社区</w:t>
      </w:r>
      <w:r>
        <w:rPr>
          <w:rFonts w:hint="default" w:ascii="Times New Roman" w:hAnsi="Times New Roman" w:eastAsia="仿宋_GB2312" w:cs="Times New Roman"/>
          <w:color w:val="auto"/>
          <w:sz w:val="31"/>
          <w:szCs w:val="31"/>
          <w:lang w:val="en-US" w:eastAsia="zh-CN"/>
        </w:rPr>
        <w:t>获评</w:t>
      </w:r>
      <w:r>
        <w:rPr>
          <w:rFonts w:hint="default" w:ascii="Times New Roman" w:hAnsi="Times New Roman" w:eastAsia="仿宋_GB2312" w:cs="Times New Roman"/>
          <w:color w:val="auto"/>
          <w:sz w:val="31"/>
          <w:szCs w:val="31"/>
        </w:rPr>
        <w:t>全国示范性老年友好型社区创建单位</w:t>
      </w:r>
      <w:r>
        <w:rPr>
          <w:rFonts w:hint="default" w:ascii="Times New Roman" w:hAnsi="Times New Roman" w:eastAsia="仿宋_GB2312" w:cs="Times New Roman"/>
          <w:color w:val="auto"/>
          <w:sz w:val="32"/>
          <w:szCs w:val="32"/>
        </w:rPr>
        <w:t>。</w:t>
      </w:r>
      <w:r>
        <w:rPr>
          <w:rFonts w:hint="default" w:ascii="Times New Roman" w:hAnsi="Times New Roman" w:eastAsia="楷体_GB2312" w:cs="Times New Roman"/>
          <w:b/>
          <w:bCs/>
          <w:color w:val="auto"/>
          <w:sz w:val="32"/>
          <w:szCs w:val="21"/>
          <w:u w:val="none" w:color="auto"/>
          <w:lang w:val="en-US" w:eastAsia="zh-CN"/>
        </w:rPr>
        <w:t>优化公共服务。</w:t>
      </w:r>
      <w:r>
        <w:rPr>
          <w:rFonts w:hint="default" w:ascii="Times New Roman" w:hAnsi="Times New Roman" w:eastAsia="仿宋_GB2312" w:cs="Times New Roman"/>
          <w:color w:val="auto"/>
          <w:sz w:val="32"/>
          <w:szCs w:val="32"/>
        </w:rPr>
        <w:t>稳步推进国家级学前教育普及普惠县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义务教育优质均衡发展县教育督导评估工作，</w:t>
      </w:r>
      <w:r>
        <w:rPr>
          <w:rFonts w:hint="default" w:ascii="Times New Roman" w:hAnsi="Times New Roman" w:eastAsia="仿宋_GB2312" w:cs="Times New Roman"/>
          <w:color w:val="auto"/>
          <w:kern w:val="0"/>
          <w:sz w:val="32"/>
          <w:szCs w:val="32"/>
          <w:highlight w:val="none"/>
          <w:u w:val="none" w:color="auto"/>
          <w:lang w:val="en-US" w:eastAsia="zh-CN" w:bidi="ar"/>
        </w:rPr>
        <w:t>新增公办幼儿园学位210个</w:t>
      </w:r>
      <w:r>
        <w:rPr>
          <w:rFonts w:hint="default" w:ascii="Times New Roman" w:hAnsi="Times New Roman" w:eastAsia="仿宋_GB2312" w:cs="Times New Roman"/>
          <w:color w:val="auto"/>
          <w:sz w:val="32"/>
          <w:szCs w:val="32"/>
        </w:rPr>
        <w:t>。建成区医院城西康复门诊和3家社区卫生服务站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15分钟医疗服务圈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7家基层医疗单位建成中医馆。</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第四次全国文物普查，</w:t>
      </w:r>
      <w:r>
        <w:rPr>
          <w:rFonts w:hint="default" w:ascii="Times New Roman" w:hAnsi="Times New Roman" w:eastAsia="仿宋_GB2312" w:cs="Times New Roman"/>
          <w:color w:val="auto"/>
          <w:kern w:val="2"/>
          <w:sz w:val="32"/>
          <w:szCs w:val="32"/>
          <w:lang w:val="en-US" w:eastAsia="zh-CN" w:bidi="ar-SA"/>
        </w:rPr>
        <w:t>“</w:t>
      </w:r>
      <w:bookmarkStart w:id="0" w:name="OLE_LINK173"/>
      <w:r>
        <w:rPr>
          <w:rFonts w:hint="default" w:ascii="Times New Roman" w:hAnsi="Times New Roman" w:eastAsia="仿宋_GB2312" w:cs="Times New Roman"/>
          <w:color w:val="auto"/>
          <w:kern w:val="2"/>
          <w:sz w:val="32"/>
          <w:szCs w:val="32"/>
          <w:lang w:val="en-US" w:eastAsia="zh-CN" w:bidi="ar-SA"/>
        </w:rPr>
        <w:t>洛闽溯本坊”入选全省文物普查十大新发现</w:t>
      </w:r>
      <w:bookmarkEnd w:id="0"/>
      <w:r>
        <w:rPr>
          <w:rFonts w:hint="default" w:ascii="Times New Roman" w:hAnsi="Times New Roman" w:eastAsia="仿宋_GB2312" w:cs="Times New Roman"/>
          <w:color w:val="auto"/>
          <w:sz w:val="32"/>
          <w:szCs w:val="32"/>
          <w:lang w:val="en-US" w:eastAsia="zh-CN"/>
        </w:rPr>
        <w:t>。</w:t>
      </w:r>
      <w:bookmarkStart w:id="1" w:name="OLE_LINK161"/>
      <w:bookmarkStart w:id="2" w:name="OLE_LINK162"/>
      <w:r>
        <w:rPr>
          <w:rFonts w:hint="default" w:ascii="Times New Roman" w:hAnsi="Times New Roman" w:eastAsia="仿宋_GB2312" w:cs="Times New Roman"/>
          <w:color w:val="auto"/>
          <w:sz w:val="32"/>
          <w:szCs w:val="32"/>
        </w:rPr>
        <w:t>积极</w:t>
      </w:r>
      <w:r>
        <w:rPr>
          <w:rFonts w:hint="default" w:ascii="Times New Roman" w:hAnsi="Times New Roman" w:eastAsia="仿宋_GB2312" w:cs="Times New Roman"/>
          <w:color w:val="auto"/>
          <w:sz w:val="32"/>
          <w:szCs w:val="32"/>
          <w:lang w:val="en-US" w:eastAsia="zh-CN"/>
        </w:rPr>
        <w:t>参加</w:t>
      </w:r>
      <w:r>
        <w:rPr>
          <w:rFonts w:hint="default" w:ascii="Times New Roman" w:hAnsi="Times New Roman" w:eastAsia="仿宋_GB2312" w:cs="Times New Roman"/>
          <w:color w:val="auto"/>
          <w:sz w:val="32"/>
          <w:szCs w:val="32"/>
        </w:rPr>
        <w:t>市九运会，包揽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金牌数、奖牌数、团体总分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三项第一，</w:t>
      </w:r>
      <w:bookmarkEnd w:id="1"/>
      <w:bookmarkEnd w:id="2"/>
      <w:r>
        <w:rPr>
          <w:rFonts w:hint="default" w:ascii="Times New Roman" w:hAnsi="Times New Roman" w:eastAsia="仿宋_GB2312" w:cs="Times New Roman"/>
          <w:color w:val="auto"/>
          <w:sz w:val="32"/>
          <w:szCs w:val="32"/>
        </w:rPr>
        <w:t>新江板龙获评省优秀传统体育项目。</w:t>
      </w:r>
      <w:r>
        <w:rPr>
          <w:rFonts w:hint="default" w:ascii="Times New Roman" w:hAnsi="Times New Roman" w:eastAsia="楷体_GB2312" w:cs="Times New Roman"/>
          <w:b/>
          <w:bCs/>
          <w:color w:val="auto"/>
          <w:sz w:val="32"/>
          <w:szCs w:val="21"/>
          <w:u w:val="none" w:color="auto"/>
          <w:lang w:val="en-US" w:eastAsia="zh-CN"/>
        </w:rPr>
        <w:t>深化社会治理。</w:t>
      </w:r>
      <w:r>
        <w:rPr>
          <w:rFonts w:hint="default" w:ascii="Times New Roman" w:hAnsi="Times New Roman" w:eastAsia="仿宋_GB2312" w:cs="Times New Roman"/>
          <w:color w:val="auto"/>
          <w:sz w:val="32"/>
          <w:szCs w:val="32"/>
          <w:lang w:val="en-US" w:eastAsia="zh-CN"/>
        </w:rPr>
        <w:t>推进</w:t>
      </w:r>
      <w:r>
        <w:rPr>
          <w:rFonts w:hint="default" w:ascii="Times New Roman" w:hAnsi="Times New Roman" w:eastAsia="仿宋_GB2312" w:cs="Times New Roman"/>
          <w:color w:val="auto"/>
          <w:sz w:val="32"/>
          <w:szCs w:val="32"/>
        </w:rPr>
        <w:t>扫黑除恶</w:t>
      </w:r>
      <w:r>
        <w:rPr>
          <w:rFonts w:hint="default" w:ascii="Times New Roman" w:hAnsi="Times New Roman" w:eastAsia="仿宋_GB2312" w:cs="Times New Roman"/>
          <w:color w:val="auto"/>
          <w:sz w:val="32"/>
          <w:szCs w:val="32"/>
          <w:lang w:val="en-US" w:eastAsia="zh-CN"/>
        </w:rPr>
        <w:t>常态化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持续</w:t>
      </w:r>
      <w:r>
        <w:rPr>
          <w:rFonts w:hint="default" w:ascii="Times New Roman" w:hAnsi="Times New Roman" w:eastAsia="仿宋_GB2312" w:cs="Times New Roman"/>
          <w:color w:val="auto"/>
          <w:sz w:val="32"/>
          <w:szCs w:val="32"/>
        </w:rPr>
        <w:t>开展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w:t>
      </w:r>
      <w:r>
        <w:rPr>
          <w:rFonts w:hint="default" w:ascii="Times New Roman" w:hAnsi="Times New Roman" w:eastAsia="仿宋_GB2312" w:cs="Times New Roman"/>
          <w:color w:val="auto"/>
          <w:sz w:val="32"/>
          <w:szCs w:val="32"/>
          <w:lang w:val="en-US" w:eastAsia="zh-CN"/>
        </w:rPr>
        <w:t>人民</w:t>
      </w:r>
      <w:r>
        <w:rPr>
          <w:rFonts w:hint="default" w:ascii="Times New Roman" w:hAnsi="Times New Roman" w:eastAsia="仿宋_GB2312" w:cs="Times New Roman"/>
          <w:color w:val="auto"/>
          <w:sz w:val="32"/>
          <w:szCs w:val="32"/>
        </w:rPr>
        <w:t>汇报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工作，电信网络诈骗</w:t>
      </w:r>
      <w:r>
        <w:rPr>
          <w:rFonts w:hint="default" w:ascii="Times New Roman" w:hAnsi="Times New Roman" w:eastAsia="仿宋_GB2312" w:cs="Times New Roman"/>
          <w:color w:val="auto"/>
          <w:sz w:val="32"/>
          <w:szCs w:val="32"/>
          <w:lang w:val="en-US" w:eastAsia="zh-CN"/>
        </w:rPr>
        <w:t>立</w:t>
      </w:r>
      <w:r>
        <w:rPr>
          <w:rFonts w:hint="default" w:ascii="Times New Roman" w:hAnsi="Times New Roman" w:eastAsia="仿宋_GB2312" w:cs="Times New Roman"/>
          <w:color w:val="auto"/>
          <w:sz w:val="32"/>
          <w:szCs w:val="32"/>
        </w:rPr>
        <w:t>案数、损失数实现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双下降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坚持和发展新时代“枫桥经验”，昱中街道获评全省基层治理先进集体。</w:t>
      </w:r>
      <w:r>
        <w:rPr>
          <w:rFonts w:hint="default" w:ascii="Times New Roman" w:hAnsi="Times New Roman" w:eastAsia="仿宋_GB2312" w:cs="Times New Roman"/>
          <w:color w:val="auto"/>
          <w:sz w:val="32"/>
          <w:szCs w:val="32"/>
        </w:rPr>
        <w:t>开展信访件办理质效互评互学活动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及时受理率、按期办结率均为100%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highlight w:val="none"/>
          <w:u w:val="none" w:color="auto"/>
          <w:lang w:val="en-US" w:eastAsia="zh-CN" w:bidi="ar"/>
        </w:rPr>
        <w:t>深化安全生产治本攻坚三年行动，全区安全生产总体平稳。</w:t>
      </w:r>
      <w:r>
        <w:rPr>
          <w:rFonts w:hint="default" w:ascii="Times New Roman" w:hAnsi="Times New Roman" w:eastAsia="仿宋_GB2312" w:cs="Times New Roman"/>
          <w:color w:val="auto"/>
          <w:sz w:val="32"/>
          <w:szCs w:val="32"/>
          <w:lang w:eastAsia="zh-CN"/>
        </w:rPr>
        <w:t>国防动员、国防教育、双拥和退役军人事务及人民防空工作持续加强。</w:t>
      </w:r>
      <w:r>
        <w:rPr>
          <w:rFonts w:hint="default" w:ascii="Times New Roman" w:hAnsi="Times New Roman" w:eastAsia="仿宋_GB2312" w:cs="Times New Roman"/>
          <w:color w:val="auto"/>
          <w:sz w:val="32"/>
          <w:szCs w:val="32"/>
          <w:lang w:val="en-US" w:eastAsia="zh-CN"/>
        </w:rPr>
        <w:t>新闻传播</w:t>
      </w:r>
      <w:r>
        <w:rPr>
          <w:rFonts w:hint="default" w:ascii="Times New Roman" w:hAnsi="Times New Roman" w:eastAsia="仿宋_GB2312" w:cs="Times New Roman"/>
          <w:color w:val="auto"/>
          <w:sz w:val="32"/>
          <w:szCs w:val="32"/>
          <w:lang w:eastAsia="zh-CN"/>
        </w:rPr>
        <w:t>、文学艺术、档案</w:t>
      </w:r>
      <w:r>
        <w:rPr>
          <w:rFonts w:hint="default" w:ascii="Times New Roman" w:hAnsi="Times New Roman" w:eastAsia="仿宋_GB2312" w:cs="Times New Roman"/>
          <w:color w:val="auto"/>
          <w:sz w:val="32"/>
          <w:szCs w:val="32"/>
          <w:lang w:val="en-US" w:eastAsia="zh-CN"/>
        </w:rPr>
        <w:t>史</w:t>
      </w:r>
      <w:r>
        <w:rPr>
          <w:rFonts w:hint="default" w:ascii="Times New Roman" w:hAnsi="Times New Roman" w:eastAsia="仿宋_GB2312" w:cs="Times New Roman"/>
          <w:color w:val="auto"/>
          <w:sz w:val="32"/>
          <w:szCs w:val="32"/>
          <w:lang w:eastAsia="zh-CN"/>
        </w:rPr>
        <w:t>志等工作实现新发展，民族宗教、侨务、</w:t>
      </w:r>
      <w:r>
        <w:rPr>
          <w:rFonts w:hint="default" w:ascii="Times New Roman" w:hAnsi="Times New Roman" w:eastAsia="仿宋_GB2312" w:cs="Times New Roman"/>
          <w:color w:val="auto"/>
          <w:sz w:val="32"/>
          <w:szCs w:val="32"/>
          <w:lang w:val="en-US" w:eastAsia="zh-CN"/>
        </w:rPr>
        <w:t>工青妇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供销、</w:t>
      </w:r>
      <w:r>
        <w:rPr>
          <w:rFonts w:hint="default" w:ascii="Times New Roman" w:hAnsi="Times New Roman" w:eastAsia="仿宋_GB2312" w:cs="Times New Roman"/>
          <w:color w:val="auto"/>
          <w:sz w:val="32"/>
          <w:szCs w:val="32"/>
          <w:lang w:eastAsia="zh-CN"/>
        </w:rPr>
        <w:t>老龄、残疾人、红十字</w:t>
      </w:r>
      <w:r>
        <w:rPr>
          <w:rFonts w:hint="default" w:ascii="Times New Roman" w:hAnsi="Times New Roman" w:eastAsia="仿宋_GB2312" w:cs="Times New Roman"/>
          <w:color w:val="auto"/>
          <w:sz w:val="32"/>
          <w:szCs w:val="32"/>
          <w:lang w:val="en-US" w:eastAsia="zh-CN"/>
        </w:rPr>
        <w:t>会</w:t>
      </w:r>
      <w:r>
        <w:rPr>
          <w:rFonts w:hint="default" w:ascii="Times New Roman" w:hAnsi="Times New Roman" w:eastAsia="仿宋_GB2312" w:cs="Times New Roman"/>
          <w:color w:val="auto"/>
          <w:sz w:val="32"/>
          <w:szCs w:val="32"/>
          <w:lang w:eastAsia="zh-CN"/>
        </w:rPr>
        <w:t>、志愿服务等事业迈出新步伐，气象、地震等工作取得新进步。</w:t>
      </w:r>
    </w:p>
    <w:p w14:paraId="1380352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both"/>
        <w:textAlignment w:val="auto"/>
        <w:outlineLvl w:val="2"/>
        <w:rPr>
          <w:rFonts w:hint="default" w:ascii="Times New Roman" w:hAnsi="Times New Roman" w:eastAsia="仿宋_GB2312" w:cs="Times New Roman"/>
          <w:b w:val="0"/>
          <w:bCs w:val="0"/>
          <w:color w:val="auto"/>
          <w:kern w:val="2"/>
          <w:sz w:val="32"/>
          <w:szCs w:val="21"/>
          <w:u w:val="none"/>
          <w:lang w:val="en-US" w:eastAsia="zh-CN" w:bidi="ar-SA"/>
        </w:rPr>
      </w:pPr>
      <w:r>
        <w:rPr>
          <w:rFonts w:hint="default" w:ascii="Times New Roman" w:hAnsi="Times New Roman" w:eastAsia="黑体" w:cs="Times New Roman"/>
          <w:b w:val="0"/>
          <w:bCs w:val="0"/>
          <w:color w:val="auto"/>
          <w:kern w:val="2"/>
          <w:sz w:val="32"/>
          <w:szCs w:val="32"/>
          <w:u w:val="none" w:color="auto"/>
          <w:lang w:val="en-US" w:eastAsia="zh-CN" w:bidi="ar-SA"/>
        </w:rPr>
        <w:t>六是抓作风、严纪律，自身建设更加严实。</w:t>
      </w:r>
      <w:r>
        <w:rPr>
          <w:rFonts w:hint="default" w:ascii="Times New Roman" w:hAnsi="Times New Roman" w:eastAsia="仿宋_GB2312" w:cs="Times New Roman"/>
          <w:b w:val="0"/>
          <w:bCs w:val="0"/>
          <w:color w:val="auto"/>
          <w:kern w:val="2"/>
          <w:sz w:val="32"/>
          <w:szCs w:val="21"/>
          <w:u w:val="none"/>
          <w:lang w:val="en-US" w:eastAsia="zh-CN" w:bidi="ar-SA"/>
        </w:rPr>
        <w:t>扎实开展深入贯彻中央八项规定精神学习教育，</w:t>
      </w:r>
      <w:r>
        <w:rPr>
          <w:rFonts w:hint="default" w:ascii="Times New Roman" w:hAnsi="Times New Roman" w:eastAsia="仿宋_GB2312" w:cs="Times New Roman"/>
          <w:b w:val="0"/>
          <w:bCs/>
          <w:color w:val="auto"/>
          <w:sz w:val="32"/>
          <w:szCs w:val="32"/>
          <w:highlight w:val="none"/>
          <w:u w:val="none"/>
          <w:lang w:val="en" w:eastAsia="zh-CN"/>
        </w:rPr>
        <w:t>常态化开展访企入村</w:t>
      </w:r>
      <w:r>
        <w:rPr>
          <w:rFonts w:hint="default" w:ascii="Times New Roman" w:hAnsi="Times New Roman" w:eastAsia="仿宋_GB2312" w:cs="Times New Roman"/>
          <w:b w:val="0"/>
          <w:bCs w:val="0"/>
          <w:color w:val="auto"/>
          <w:sz w:val="32"/>
          <w:szCs w:val="32"/>
          <w:highlight w:val="none"/>
          <w:u w:val="none"/>
          <w:lang w:val="en" w:eastAsia="zh-CN"/>
        </w:rPr>
        <w:t>和</w:t>
      </w:r>
      <w:r>
        <w:rPr>
          <w:rFonts w:hint="default" w:ascii="Times New Roman" w:hAnsi="Times New Roman" w:eastAsia="仿宋_GB2312" w:cs="Times New Roman"/>
          <w:b w:val="0"/>
          <w:bCs w:val="0"/>
          <w:color w:val="auto"/>
          <w:sz w:val="32"/>
          <w:szCs w:val="32"/>
          <w:highlight w:val="none"/>
          <w:u w:val="none"/>
          <w:lang w:val="en-US" w:eastAsia="zh-CN"/>
        </w:rPr>
        <w:t>领导干部大接访大走访</w:t>
      </w:r>
      <w:r>
        <w:rPr>
          <w:rFonts w:hint="default" w:ascii="Times New Roman" w:hAnsi="Times New Roman" w:eastAsia="仿宋_GB2312" w:cs="Times New Roman"/>
          <w:b w:val="0"/>
          <w:bCs/>
          <w:color w:val="auto"/>
          <w:sz w:val="32"/>
          <w:szCs w:val="32"/>
          <w:highlight w:val="none"/>
          <w:u w:val="none"/>
          <w:lang w:val="en" w:eastAsia="zh-CN"/>
        </w:rPr>
        <w:t>，</w:t>
      </w:r>
      <w:r>
        <w:rPr>
          <w:rFonts w:hint="default" w:ascii="Times New Roman" w:hAnsi="Times New Roman" w:eastAsia="仿宋_GB2312" w:cs="Times New Roman"/>
          <w:b w:val="0"/>
          <w:bCs w:val="0"/>
          <w:color w:val="auto"/>
          <w:kern w:val="2"/>
          <w:sz w:val="32"/>
          <w:szCs w:val="21"/>
          <w:u w:val="none"/>
          <w:lang w:val="en-US" w:eastAsia="zh-CN" w:bidi="ar-SA"/>
        </w:rPr>
        <w:t>全面落实“比发展、讲奉献、重实干”作风建设要求，严格执行“第一议题”制度，认真履行政府系统意识形态工作全面领导责任。自觉接受区人大及其常委会的法律监督、工作监督和区政协的民主监督，区政府系统承办的人大代表建议、政协提案均按期办理答复。纵深推进政府系统党风廉政建设和反腐败斗争，严格落实中央八项规定精神及省市区实施细则，全面落实整治形式主义为基层减负长效机制，强化审计、统计监督和财政资金监管，风清气正的政治生态持续巩固。</w:t>
      </w:r>
    </w:p>
    <w:p w14:paraId="0B8E2191">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both"/>
        <w:textAlignment w:val="auto"/>
        <w:outlineLvl w:val="2"/>
        <w:rPr>
          <w:rFonts w:hint="default" w:ascii="Times New Roman" w:hAnsi="Times New Roman" w:eastAsia="仿宋_GB2312" w:cs="Times New Roman"/>
          <w:color w:val="auto"/>
          <w:sz w:val="32"/>
          <w:szCs w:val="21"/>
          <w:u w:val="none" w:color="auto"/>
          <w:lang w:val="en-US" w:eastAsia="zh-CN"/>
        </w:rPr>
      </w:pPr>
      <w:r>
        <w:rPr>
          <w:rFonts w:hint="default" w:ascii="Times New Roman" w:hAnsi="Times New Roman" w:eastAsia="仿宋_GB2312" w:cs="Times New Roman"/>
          <w:color w:val="auto"/>
          <w:sz w:val="32"/>
          <w:szCs w:val="21"/>
          <w:u w:val="none" w:color="auto"/>
          <w:lang w:val="en-US" w:eastAsia="zh-CN"/>
        </w:rPr>
        <w:t>2025年是“十四五”规划收官之年。五年来，我们踔厉奋发、勇毅前行，克服重重困难挑战，在中国式现代化屯溪篇章新征程上迈出了稳健步伐。</w:t>
      </w:r>
    </w:p>
    <w:p w14:paraId="712FAEB5">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3" w:firstLineChars="200"/>
        <w:jc w:val="both"/>
        <w:textAlignment w:val="auto"/>
        <w:outlineLvl w:val="2"/>
        <w:rPr>
          <w:rFonts w:hint="default" w:ascii="Times New Roman" w:hAnsi="Times New Roman" w:eastAsia="仿宋_GB2312" w:cs="Times New Roman"/>
          <w:color w:val="auto"/>
          <w:sz w:val="32"/>
          <w:szCs w:val="21"/>
          <w:u w:val="none"/>
          <w:lang w:val="en-US" w:eastAsia="zh-CN"/>
        </w:rPr>
      </w:pPr>
      <w:r>
        <w:rPr>
          <w:rFonts w:hint="default" w:ascii="Times New Roman" w:hAnsi="Times New Roman" w:eastAsia="楷体_GB2312" w:cs="Times New Roman"/>
          <w:b/>
          <w:bCs/>
          <w:color w:val="auto"/>
          <w:sz w:val="32"/>
          <w:szCs w:val="21"/>
          <w:u w:val="none"/>
          <w:lang w:val="en-US" w:eastAsia="zh-CN"/>
        </w:rPr>
        <w:t>这五年，是综合实力稳步提升的五年。</w:t>
      </w:r>
      <w:r>
        <w:rPr>
          <w:rFonts w:hint="default" w:ascii="Times New Roman" w:hAnsi="Times New Roman" w:eastAsia="仿宋_GB2312" w:cs="Times New Roman"/>
          <w:color w:val="auto"/>
          <w:sz w:val="32"/>
          <w:szCs w:val="21"/>
          <w:u w:val="none"/>
          <w:lang w:val="en-US" w:eastAsia="zh-CN"/>
        </w:rPr>
        <w:t>预计2025年地区生产总值</w:t>
      </w:r>
      <w:r>
        <w:rPr>
          <w:rFonts w:hint="default" w:ascii="Times New Roman" w:hAnsi="Times New Roman" w:eastAsia="仿宋_GB2312" w:cs="Times New Roman"/>
          <w:bCs/>
          <w:color w:val="auto"/>
          <w:sz w:val="32"/>
          <w:szCs w:val="32"/>
          <w:u w:val="none" w:color="auto"/>
          <w:lang w:val="en-US" w:eastAsia="zh-CN"/>
        </w:rPr>
        <w:t>294</w:t>
      </w:r>
      <w:r>
        <w:rPr>
          <w:rFonts w:hint="default" w:ascii="Times New Roman" w:hAnsi="Times New Roman" w:eastAsia="仿宋_GB2312" w:cs="Times New Roman"/>
          <w:bCs/>
          <w:color w:val="auto"/>
          <w:sz w:val="32"/>
          <w:szCs w:val="32"/>
          <w:u w:val="none" w:color="auto"/>
        </w:rPr>
        <w:t>亿元</w:t>
      </w:r>
      <w:r>
        <w:rPr>
          <w:rFonts w:hint="default" w:ascii="Times New Roman" w:hAnsi="Times New Roman" w:eastAsia="仿宋_GB2312" w:cs="Times New Roman"/>
          <w:color w:val="auto"/>
          <w:sz w:val="32"/>
          <w:szCs w:val="21"/>
          <w:u w:val="none"/>
          <w:lang w:val="en-US" w:eastAsia="zh-CN"/>
        </w:rPr>
        <w:t>，</w:t>
      </w:r>
      <w:r>
        <w:rPr>
          <w:rFonts w:hint="default" w:ascii="Times New Roman" w:hAnsi="Times New Roman" w:eastAsia="FangSong_GB2312" w:cs="Times New Roman"/>
          <w:color w:val="auto"/>
          <w:sz w:val="32"/>
          <w:highlight w:val="none"/>
        </w:rPr>
        <w:t>较</w:t>
      </w:r>
      <w:r>
        <w:rPr>
          <w:rFonts w:hint="default" w:ascii="Times New Roman" w:hAnsi="Times New Roman" w:eastAsia="FangSong_GB2312" w:cs="Times New Roman"/>
          <w:color w:val="auto"/>
          <w:kern w:val="0"/>
          <w:sz w:val="32"/>
          <w:szCs w:val="32"/>
          <w:highlight w:val="none"/>
          <w:shd w:val="clear" w:color="auto" w:fill="FFFFFF"/>
          <w:lang w:eastAsia="zh-CN"/>
        </w:rPr>
        <w:t>“</w:t>
      </w:r>
      <w:r>
        <w:rPr>
          <w:rFonts w:hint="default" w:ascii="Times New Roman" w:hAnsi="Times New Roman" w:eastAsia="FangSong_GB2312" w:cs="Times New Roman"/>
          <w:color w:val="auto"/>
          <w:sz w:val="32"/>
          <w:highlight w:val="none"/>
        </w:rPr>
        <w:t>十三五</w:t>
      </w:r>
      <w:r>
        <w:rPr>
          <w:rFonts w:hint="default" w:ascii="Times New Roman" w:hAnsi="Times New Roman" w:eastAsia="FangSong_GB2312" w:cs="Times New Roman"/>
          <w:color w:val="auto"/>
          <w:kern w:val="0"/>
          <w:sz w:val="32"/>
          <w:szCs w:val="32"/>
          <w:highlight w:val="none"/>
          <w:shd w:val="clear" w:color="auto" w:fill="FFFFFF"/>
          <w:lang w:eastAsia="zh-CN"/>
        </w:rPr>
        <w:t>”</w:t>
      </w:r>
      <w:r>
        <w:rPr>
          <w:rFonts w:hint="default" w:ascii="Times New Roman" w:hAnsi="Times New Roman" w:eastAsia="FangSong_GB2312" w:cs="Times New Roman"/>
          <w:color w:val="auto"/>
          <w:sz w:val="32"/>
          <w:highlight w:val="none"/>
        </w:rPr>
        <w:t>末增长42.3%</w:t>
      </w:r>
      <w:r>
        <w:rPr>
          <w:rFonts w:hint="default" w:ascii="Times New Roman" w:hAnsi="Times New Roman" w:eastAsia="仿宋_GB2312" w:cs="Times New Roman"/>
          <w:color w:val="auto"/>
          <w:sz w:val="32"/>
          <w:szCs w:val="21"/>
          <w:u w:val="none"/>
          <w:lang w:val="en-US" w:eastAsia="zh-CN"/>
        </w:rPr>
        <w:t>，规上工业增加值年均增长8.4%，社会消费品零售总额突破200亿元，实有经营主体41109户，旅游接待量、旅游总花费年均分别增长12.59%、12.99%。高质高效完成“1+6”圆桌对话会等系列国际会议服务保障，“屯溪倡议”载入外交史册。获评全省优化营商环境工作优秀单位，重大决策部署督查落实等3项工作获省政府督查激励表彰。</w:t>
      </w:r>
    </w:p>
    <w:p w14:paraId="3356054F">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3" w:firstLineChars="200"/>
        <w:jc w:val="both"/>
        <w:textAlignment w:val="auto"/>
        <w:outlineLvl w:val="2"/>
        <w:rPr>
          <w:rFonts w:hint="default" w:ascii="Times New Roman" w:hAnsi="Times New Roman" w:eastAsia="楷体_GB2312" w:cs="Times New Roman"/>
          <w:b/>
          <w:bCs/>
          <w:color w:val="auto"/>
          <w:sz w:val="32"/>
          <w:szCs w:val="21"/>
          <w:u w:val="none"/>
          <w:lang w:val="en-US" w:eastAsia="zh-CN"/>
        </w:rPr>
      </w:pPr>
      <w:r>
        <w:rPr>
          <w:rFonts w:hint="default" w:ascii="Times New Roman" w:hAnsi="Times New Roman" w:eastAsia="楷体_GB2312" w:cs="Times New Roman"/>
          <w:b/>
          <w:bCs/>
          <w:color w:val="auto"/>
          <w:sz w:val="32"/>
          <w:szCs w:val="21"/>
          <w:u w:val="none"/>
          <w:lang w:val="en-US" w:eastAsia="zh-CN"/>
        </w:rPr>
        <w:t>这五年，是产业结构持续优化的五年。</w:t>
      </w:r>
      <w:r>
        <w:rPr>
          <w:rFonts w:hint="default" w:ascii="Times New Roman" w:hAnsi="Times New Roman" w:eastAsia="仿宋_GB2312" w:cs="Times New Roman"/>
          <w:color w:val="auto"/>
          <w:sz w:val="32"/>
          <w:szCs w:val="21"/>
          <w:u w:val="none" w:color="auto"/>
          <w:lang w:val="en-US" w:eastAsia="zh-CN"/>
        </w:rPr>
        <w:t>新型工业加速发展，</w:t>
      </w:r>
      <w:r>
        <w:rPr>
          <w:rFonts w:hint="default" w:ascii="Times New Roman" w:hAnsi="Times New Roman" w:eastAsia="仿宋_GB2312" w:cs="Times New Roman"/>
          <w:color w:val="auto"/>
          <w:sz w:val="32"/>
          <w:szCs w:val="21"/>
          <w:u w:val="none"/>
          <w:lang w:val="en-US" w:eastAsia="zh-CN"/>
        </w:rPr>
        <w:t>高端装备制造产业产值占比达35%，</w:t>
      </w:r>
      <w:r>
        <w:rPr>
          <w:rFonts w:hint="default" w:ascii="Times New Roman" w:hAnsi="Times New Roman" w:eastAsia="FangSong_GB2312" w:cs="Times New Roman"/>
          <w:color w:val="auto"/>
          <w:sz w:val="32"/>
          <w:highlight w:val="none"/>
        </w:rPr>
        <w:t>引进亿元以上工业项目</w:t>
      </w:r>
      <w:r>
        <w:rPr>
          <w:rFonts w:hint="default" w:ascii="Times New Roman" w:hAnsi="Times New Roman" w:eastAsia="FangSong_GB2312" w:cs="Times New Roman"/>
          <w:color w:val="auto"/>
          <w:sz w:val="32"/>
          <w:highlight w:val="none"/>
          <w:lang w:val="en-US" w:eastAsia="zh-CN"/>
        </w:rPr>
        <w:t>40</w:t>
      </w:r>
      <w:r>
        <w:rPr>
          <w:rFonts w:hint="default" w:ascii="Times New Roman" w:hAnsi="Times New Roman" w:eastAsia="FangSong_GB2312" w:cs="Times New Roman"/>
          <w:color w:val="auto"/>
          <w:sz w:val="32"/>
          <w:highlight w:val="none"/>
        </w:rPr>
        <w:t>个，</w:t>
      </w:r>
      <w:r>
        <w:rPr>
          <w:rFonts w:hint="default" w:ascii="Times New Roman" w:hAnsi="Times New Roman" w:eastAsia="仿宋_GB2312" w:cs="Times New Roman"/>
          <w:color w:val="auto"/>
          <w:sz w:val="32"/>
          <w:szCs w:val="21"/>
          <w:u w:val="none"/>
          <w:lang w:val="en-US" w:eastAsia="zh-CN"/>
        </w:rPr>
        <w:t>新增规上工业企业31家，</w:t>
      </w:r>
      <w:r>
        <w:rPr>
          <w:rFonts w:hint="default" w:ascii="Times New Roman" w:hAnsi="Times New Roman" w:eastAsia="仿宋_GB2312" w:cs="Times New Roman"/>
          <w:color w:val="auto"/>
          <w:sz w:val="32"/>
          <w:szCs w:val="32"/>
        </w:rPr>
        <w:t>入选全省制造业发展增速10快区</w:t>
      </w:r>
      <w:r>
        <w:rPr>
          <w:rFonts w:hint="default" w:ascii="Times New Roman" w:hAnsi="Times New Roman" w:eastAsia="仿宋_GB2312" w:cs="Times New Roman"/>
          <w:color w:val="auto"/>
          <w:sz w:val="32"/>
          <w:szCs w:val="21"/>
          <w:u w:val="none"/>
          <w:lang w:val="en-US" w:eastAsia="zh-CN"/>
        </w:rPr>
        <w:t>。现代服务业提质扩容，服务业增加值年均增长4.6%，产业规模持续领跑全市。获评国家级县域商业体系建设试点县，连续三年入选全国市辖区旅游综合实力百强区。</w:t>
      </w:r>
      <w:r>
        <w:rPr>
          <w:rFonts w:hint="default" w:ascii="Times New Roman" w:hAnsi="Times New Roman" w:eastAsia="仿宋_GB2312" w:cs="Times New Roman"/>
          <w:color w:val="auto"/>
          <w:kern w:val="0"/>
          <w:sz w:val="32"/>
          <w:szCs w:val="32"/>
          <w:lang w:eastAsia="zh-CN"/>
        </w:rPr>
        <w:t>区文旅体局获评“</w:t>
      </w:r>
      <w:r>
        <w:rPr>
          <w:rFonts w:hint="default" w:ascii="Times New Roman" w:hAnsi="Times New Roman" w:eastAsia="仿宋_GB2312" w:cs="Times New Roman"/>
          <w:color w:val="auto"/>
          <w:kern w:val="0"/>
          <w:sz w:val="32"/>
          <w:szCs w:val="32"/>
          <w:lang w:val="en-US" w:eastAsia="zh-CN"/>
        </w:rPr>
        <w:t>2021</w:t>
      </w:r>
      <w:r>
        <w:rPr>
          <w:rFonts w:hint="default" w:ascii="Times New Roman" w:hAnsi="Times New Roman" w:eastAsia="宋体"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2024年度全国群众体育先进单位</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都市</w:t>
      </w:r>
      <w:r>
        <w:rPr>
          <w:rFonts w:hint="default" w:ascii="Times New Roman" w:hAnsi="Times New Roman" w:eastAsia="仿宋_GB2312" w:cs="Times New Roman"/>
          <w:color w:val="auto"/>
          <w:sz w:val="32"/>
          <w:szCs w:val="21"/>
          <w:u w:val="none"/>
          <w:lang w:val="en-US" w:eastAsia="zh-CN"/>
        </w:rPr>
        <w:t>农业焕发活力，规上农产品加工产值21亿元、保持全市第一，“屯溪绿茶”成功注册地理标志证明商标，连续4年荣获省级农村电商示范县。</w:t>
      </w:r>
    </w:p>
    <w:p w14:paraId="12242F3E">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60" w:lineRule="exact"/>
        <w:ind w:firstLine="643" w:firstLineChars="200"/>
        <w:jc w:val="both"/>
        <w:textAlignment w:val="auto"/>
        <w:outlineLvl w:val="2"/>
        <w:rPr>
          <w:rFonts w:hint="default" w:ascii="Times New Roman" w:hAnsi="Times New Roman" w:eastAsia="仿宋_GB2312" w:cs="Times New Roman"/>
          <w:color w:val="auto"/>
          <w:sz w:val="32"/>
          <w:szCs w:val="21"/>
          <w:u w:val="none"/>
          <w:lang w:val="en-US" w:eastAsia="zh-CN"/>
        </w:rPr>
      </w:pPr>
      <w:r>
        <w:rPr>
          <w:rFonts w:hint="default" w:ascii="Times New Roman" w:hAnsi="Times New Roman" w:eastAsia="楷体_GB2312" w:cs="Times New Roman"/>
          <w:b/>
          <w:bCs/>
          <w:color w:val="auto"/>
          <w:sz w:val="32"/>
          <w:szCs w:val="21"/>
          <w:u w:val="none"/>
          <w:lang w:val="en-US" w:eastAsia="zh-CN"/>
        </w:rPr>
        <w:t>这五年，是城乡融合加速发展的五年。</w:t>
      </w:r>
      <w:r>
        <w:rPr>
          <w:rFonts w:hint="default" w:ascii="Times New Roman" w:hAnsi="Times New Roman" w:eastAsia="仿宋_GB2312" w:cs="Times New Roman"/>
          <w:color w:val="auto"/>
          <w:sz w:val="32"/>
          <w:szCs w:val="21"/>
          <w:u w:val="none"/>
          <w:lang w:val="en-US" w:eastAsia="zh-CN"/>
        </w:rPr>
        <w:t>全面完成江南新城基础设施改造提升。打造“微改造、精提升”特色节点163个，改造老旧小区91个，新增公共停车泊位2500个。隆阜老街获评省级历史文化街区。全域推进和美乡村建设，6个村入选省级和美乡村精品示范村创建名单，建成省级和美乡村中心村13个。村集体经营性收入较“十三五”末增长194.5%，经济强村占比达50%。农村生活垃圾治理率、建制村新能源公交通达率均达100%。</w:t>
      </w:r>
    </w:p>
    <w:p w14:paraId="703327C8">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60" w:lineRule="exact"/>
        <w:ind w:firstLine="643" w:firstLineChars="200"/>
        <w:jc w:val="both"/>
        <w:textAlignment w:val="auto"/>
        <w:outlineLvl w:val="2"/>
        <w:rPr>
          <w:rFonts w:hint="default" w:ascii="Times New Roman" w:hAnsi="Times New Roman" w:eastAsia="仿宋_GB2312" w:cs="Times New Roman"/>
          <w:color w:val="auto"/>
          <w:sz w:val="32"/>
          <w:szCs w:val="21"/>
          <w:u w:val="none"/>
          <w:lang w:val="en-US" w:eastAsia="zh-CN"/>
        </w:rPr>
      </w:pPr>
      <w:r>
        <w:rPr>
          <w:rFonts w:hint="default" w:ascii="Times New Roman" w:hAnsi="Times New Roman" w:eastAsia="楷体_GB2312" w:cs="Times New Roman"/>
          <w:b/>
          <w:bCs/>
          <w:color w:val="auto"/>
          <w:sz w:val="32"/>
          <w:szCs w:val="21"/>
          <w:u w:val="none"/>
          <w:lang w:val="en-US" w:eastAsia="zh-CN"/>
        </w:rPr>
        <w:t>这五年，是幸福指数不断攀升的五年。</w:t>
      </w:r>
      <w:r>
        <w:rPr>
          <w:rFonts w:hint="default" w:ascii="Times New Roman" w:hAnsi="Times New Roman" w:eastAsia="仿宋_GB2312" w:cs="Times New Roman"/>
          <w:color w:val="auto"/>
          <w:sz w:val="32"/>
          <w:szCs w:val="32"/>
          <w:u w:val="none" w:color="auto"/>
          <w:lang w:val="en-US" w:eastAsia="zh-CN"/>
        </w:rPr>
        <w:t>城乡常住居民人均可支配收入较“十三五”末分别增长29%和45.7%，</w:t>
      </w:r>
      <w:r>
        <w:rPr>
          <w:rFonts w:hint="default" w:ascii="Times New Roman" w:hAnsi="Times New Roman" w:eastAsia="仿宋_GB2312" w:cs="Times New Roman"/>
          <w:color w:val="auto"/>
          <w:sz w:val="32"/>
          <w:szCs w:val="21"/>
          <w:u w:val="none"/>
          <w:lang w:val="en-US" w:eastAsia="zh-CN"/>
        </w:rPr>
        <w:t>城乡收入比优化至1.98。</w:t>
      </w:r>
      <w:r>
        <w:rPr>
          <w:rFonts w:hint="default" w:ascii="Times New Roman" w:hAnsi="Times New Roman" w:eastAsia="仿宋_GB2312" w:cs="Times New Roman"/>
          <w:color w:val="auto"/>
          <w:kern w:val="0"/>
          <w:sz w:val="32"/>
          <w:szCs w:val="32"/>
          <w:highlight w:val="none"/>
          <w:u w:val="none" w:color="auto"/>
          <w:lang w:val="en-US" w:eastAsia="zh-CN" w:bidi="ar"/>
        </w:rPr>
        <w:t>民生工程目标管理绩效考核连续3年全市并列第1。</w:t>
      </w:r>
      <w:r>
        <w:rPr>
          <w:rFonts w:hint="default" w:ascii="Times New Roman" w:hAnsi="Times New Roman" w:eastAsia="仿宋_GB2312" w:cs="Times New Roman"/>
          <w:color w:val="auto"/>
          <w:sz w:val="32"/>
          <w:szCs w:val="21"/>
          <w:u w:val="none"/>
          <w:lang w:val="en-US" w:eastAsia="zh-CN"/>
        </w:rPr>
        <w:t>新增公办幼儿园学位2040个、小学学位3500个，获评安徽省义务教育课程改革样本区。</w:t>
      </w:r>
      <w:r>
        <w:rPr>
          <w:rFonts w:hint="default" w:ascii="Times New Roman" w:hAnsi="Times New Roman" w:eastAsia="仿宋_GB2312" w:cs="Times New Roman"/>
          <w:color w:val="auto"/>
          <w:spacing w:val="0"/>
          <w:w w:val="100"/>
          <w:kern w:val="21"/>
          <w:sz w:val="32"/>
          <w:szCs w:val="32"/>
          <w:u w:val="none" w:color="auto"/>
          <w:lang w:eastAsia="zh-CN"/>
        </w:rPr>
        <w:t>2</w:t>
      </w:r>
      <w:r>
        <w:rPr>
          <w:rFonts w:hint="default" w:ascii="Times New Roman" w:hAnsi="Times New Roman" w:eastAsia="仿宋_GB2312" w:cs="Times New Roman"/>
          <w:color w:val="auto"/>
          <w:spacing w:val="0"/>
          <w:w w:val="100"/>
          <w:kern w:val="21"/>
          <w:sz w:val="32"/>
          <w:szCs w:val="32"/>
          <w:u w:val="none" w:color="auto"/>
          <w:lang w:val="en-US" w:eastAsia="zh-CN"/>
        </w:rPr>
        <w:t>7</w:t>
      </w:r>
      <w:r>
        <w:rPr>
          <w:rFonts w:hint="default" w:ascii="Times New Roman" w:hAnsi="Times New Roman" w:eastAsia="仿宋_GB2312" w:cs="Times New Roman"/>
          <w:color w:val="auto"/>
          <w:spacing w:val="0"/>
          <w:w w:val="100"/>
          <w:kern w:val="21"/>
          <w:sz w:val="32"/>
          <w:szCs w:val="32"/>
          <w:u w:val="none" w:color="auto"/>
          <w:lang w:eastAsia="zh-CN"/>
        </w:rPr>
        <w:t>家村卫生室一体化达标建设全面完成，</w:t>
      </w:r>
      <w:r>
        <w:rPr>
          <w:rFonts w:hint="default" w:ascii="Times New Roman" w:hAnsi="Times New Roman" w:eastAsia="仿宋_GB2312" w:cs="Times New Roman"/>
          <w:color w:val="auto"/>
          <w:spacing w:val="0"/>
          <w:w w:val="100"/>
          <w:kern w:val="21"/>
          <w:sz w:val="32"/>
          <w:szCs w:val="32"/>
          <w:u w:val="none" w:color="auto"/>
          <w:lang w:val="en-US" w:eastAsia="zh-CN"/>
        </w:rPr>
        <w:t>获评</w:t>
      </w:r>
      <w:r>
        <w:rPr>
          <w:rFonts w:hint="default" w:ascii="Times New Roman" w:hAnsi="Times New Roman" w:eastAsia="FangSong_GB2312" w:cs="Times New Roman"/>
          <w:color w:val="auto"/>
          <w:kern w:val="0"/>
          <w:sz w:val="32"/>
          <w:szCs w:val="32"/>
          <w:highlight w:val="none"/>
          <w:shd w:val="clear" w:color="auto" w:fill="FFFFFF"/>
        </w:rPr>
        <w:t>省</w:t>
      </w:r>
      <w:r>
        <w:rPr>
          <w:rFonts w:hint="default" w:ascii="Times New Roman" w:hAnsi="Times New Roman" w:eastAsia="仿宋_GB2312" w:cs="Times New Roman"/>
          <w:color w:val="auto"/>
          <w:sz w:val="32"/>
          <w:szCs w:val="21"/>
          <w:u w:val="none"/>
          <w:lang w:val="en-US" w:eastAsia="zh-CN"/>
        </w:rPr>
        <w:t>医保系统行风建设先进区。</w:t>
      </w:r>
      <w:r>
        <w:rPr>
          <w:rFonts w:hint="default" w:ascii="Times New Roman" w:hAnsi="Times New Roman" w:eastAsia="仿宋_GB2312" w:cs="Times New Roman"/>
          <w:color w:val="auto"/>
          <w:sz w:val="32"/>
          <w:szCs w:val="32"/>
          <w:lang w:val="en-US" w:eastAsia="zh-CN"/>
        </w:rPr>
        <w:t>打造“三公里”就业圈6个，</w:t>
      </w:r>
      <w:r>
        <w:rPr>
          <w:rFonts w:hint="default" w:ascii="Times New Roman" w:hAnsi="Times New Roman" w:eastAsia="仿宋_GB2312" w:cs="Times New Roman"/>
          <w:color w:val="auto"/>
          <w:sz w:val="32"/>
          <w:szCs w:val="21"/>
          <w:u w:val="none"/>
          <w:lang w:val="en-US" w:eastAsia="zh-CN"/>
        </w:rPr>
        <w:t>新增就业27204人。</w:t>
      </w:r>
      <w:r>
        <w:rPr>
          <w:rFonts w:hint="default" w:ascii="Times New Roman" w:hAnsi="Times New Roman" w:eastAsia="仿宋_GB2312" w:cs="Times New Roman"/>
          <w:color w:val="auto"/>
          <w:spacing w:val="0"/>
          <w:w w:val="100"/>
          <w:kern w:val="21"/>
          <w:sz w:val="32"/>
          <w:szCs w:val="32"/>
          <w:u w:val="none" w:color="auto"/>
        </w:rPr>
        <w:t>老年食堂及助餐点</w:t>
      </w:r>
      <w:r>
        <w:rPr>
          <w:rFonts w:hint="eastAsia" w:ascii="Times New Roman" w:hAnsi="Times New Roman" w:eastAsia="仿宋_GB2312" w:cs="Times New Roman"/>
          <w:color w:val="auto"/>
          <w:spacing w:val="0"/>
          <w:w w:val="100"/>
          <w:kern w:val="21"/>
          <w:sz w:val="32"/>
          <w:szCs w:val="32"/>
          <w:u w:val="none" w:color="auto"/>
          <w:lang w:val="en-US" w:eastAsia="zh-CN"/>
        </w:rPr>
        <w:t>为老助餐</w:t>
      </w:r>
      <w:r>
        <w:rPr>
          <w:rFonts w:hint="default" w:ascii="Times New Roman" w:hAnsi="Times New Roman" w:eastAsia="仿宋_GB2312" w:cs="Times New Roman"/>
          <w:color w:val="auto"/>
          <w:spacing w:val="0"/>
          <w:w w:val="100"/>
          <w:kern w:val="21"/>
          <w:sz w:val="32"/>
          <w:szCs w:val="32"/>
          <w:u w:val="none" w:color="auto"/>
          <w:lang w:val="en-US" w:eastAsia="zh-CN"/>
        </w:rPr>
        <w:t>超130</w:t>
      </w:r>
      <w:r>
        <w:rPr>
          <w:rFonts w:hint="default" w:ascii="Times New Roman" w:hAnsi="Times New Roman" w:eastAsia="仿宋_GB2312" w:cs="Times New Roman"/>
          <w:color w:val="auto"/>
          <w:spacing w:val="0"/>
          <w:w w:val="100"/>
          <w:kern w:val="21"/>
          <w:sz w:val="32"/>
          <w:szCs w:val="32"/>
          <w:u w:val="none" w:color="auto"/>
        </w:rPr>
        <w:t>万人次</w:t>
      </w:r>
      <w:r>
        <w:rPr>
          <w:rFonts w:hint="default" w:ascii="Times New Roman" w:hAnsi="Times New Roman" w:eastAsia="仿宋_GB2312" w:cs="Times New Roman"/>
          <w:color w:val="auto"/>
          <w:spacing w:val="0"/>
          <w:w w:val="100"/>
          <w:kern w:val="21"/>
          <w:sz w:val="32"/>
          <w:szCs w:val="32"/>
          <w:u w:val="none" w:color="auto"/>
          <w:lang w:eastAsia="zh-CN"/>
        </w:rPr>
        <w:t>，</w:t>
      </w:r>
      <w:r>
        <w:rPr>
          <w:rFonts w:hint="default" w:ascii="Times New Roman" w:hAnsi="Times New Roman" w:eastAsia="仿宋_GB2312" w:cs="Times New Roman"/>
          <w:color w:val="auto"/>
          <w:sz w:val="32"/>
          <w:szCs w:val="21"/>
          <w:u w:val="none"/>
          <w:lang w:val="en-US" w:eastAsia="zh-CN"/>
        </w:rPr>
        <w:t>通过全省社区和居家养老服务示范区验收，昱中街道获国家级智慧健康养老示范街道。3家工会驿站获评全国“最美工会户外劳动者服务站点”称号。</w:t>
      </w:r>
      <w:r>
        <w:rPr>
          <w:rFonts w:hint="default" w:ascii="Times New Roman" w:hAnsi="Times New Roman" w:eastAsia="仿宋_GB2312" w:cs="Times New Roman"/>
          <w:color w:val="auto"/>
          <w:sz w:val="32"/>
          <w:szCs w:val="32"/>
          <w:u w:val="none" w:color="auto"/>
          <w:lang w:val="en-US" w:eastAsia="zh-CN"/>
        </w:rPr>
        <w:t>新冠疫情防控取得重大决定性胜利。</w:t>
      </w:r>
      <w:r>
        <w:rPr>
          <w:rFonts w:hint="default" w:ascii="Times New Roman" w:hAnsi="Times New Roman" w:eastAsia="仿宋_GB2312" w:cs="Times New Roman"/>
          <w:color w:val="auto"/>
          <w:sz w:val="32"/>
          <w:szCs w:val="21"/>
          <w:u w:val="none"/>
          <w:lang w:val="en-US" w:eastAsia="zh-CN"/>
        </w:rPr>
        <w:t>有效应对“6·20”特大暴雨洪涝灾害。连续两年获评全省平安建设优秀区，群众安全感迈入全省前列。入选全省法治政府建设示范区，法治政府建设考核实现全市“四连冠”。</w:t>
      </w:r>
    </w:p>
    <w:p w14:paraId="2FAF251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60" w:lineRule="exact"/>
        <w:ind w:firstLine="640" w:firstLineChars="200"/>
        <w:jc w:val="both"/>
        <w:textAlignment w:val="auto"/>
        <w:outlineLvl w:val="2"/>
        <w:rPr>
          <w:rFonts w:hint="default" w:ascii="Times New Roman" w:hAnsi="Times New Roman" w:eastAsia="仿宋_GB2312" w:cs="Times New Roman"/>
          <w:bCs/>
          <w:color w:val="auto"/>
          <w:spacing w:val="0"/>
          <w:w w:val="100"/>
          <w:sz w:val="32"/>
          <w:szCs w:val="32"/>
          <w:u w:val="none" w:color="auto"/>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年历程极不寻常，成绩来之不易。这是习近平新时代中国特色社会主义思想科学指引的结果，是习近平总书记考察安徽重要讲话精神转化落地的结果，是</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eastAsia="zh-CN"/>
        </w:rPr>
        <w:t>政府、</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委坚强领导的结果，是</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人大、</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政协和社会各界支持监督的结果。在此，我代表</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人民政府，向辛勤工作在各个岗位的全</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人民，</w:t>
      </w:r>
      <w:r>
        <w:rPr>
          <w:rFonts w:hint="default" w:ascii="Times New Roman" w:hAnsi="Times New Roman" w:eastAsia="仿宋_GB2312" w:cs="Times New Roman"/>
          <w:bCs/>
          <w:color w:val="auto"/>
          <w:spacing w:val="0"/>
          <w:w w:val="100"/>
          <w:sz w:val="32"/>
          <w:szCs w:val="32"/>
          <w:u w:val="none" w:color="auto"/>
        </w:rPr>
        <w:t>向给予政府工作大力支持的人大代表、政协委员</w:t>
      </w:r>
      <w:r>
        <w:rPr>
          <w:rFonts w:hint="default" w:ascii="Times New Roman" w:hAnsi="Times New Roman" w:eastAsia="仿宋_GB2312" w:cs="Times New Roman"/>
          <w:bCs/>
          <w:color w:val="auto"/>
          <w:spacing w:val="0"/>
          <w:w w:val="100"/>
          <w:sz w:val="32"/>
          <w:szCs w:val="32"/>
          <w:u w:val="none" w:color="auto"/>
          <w:lang w:eastAsia="zh-CN"/>
        </w:rPr>
        <w:t>，</w:t>
      </w:r>
      <w:r>
        <w:rPr>
          <w:rFonts w:hint="default" w:ascii="Times New Roman" w:hAnsi="Times New Roman" w:eastAsia="仿宋_GB2312" w:cs="Times New Roman"/>
          <w:bCs/>
          <w:color w:val="auto"/>
          <w:spacing w:val="0"/>
          <w:w w:val="100"/>
          <w:sz w:val="32"/>
          <w:szCs w:val="32"/>
          <w:u w:val="none" w:color="auto"/>
          <w:lang w:val="en-US" w:eastAsia="zh-CN"/>
        </w:rPr>
        <w:t>向</w:t>
      </w:r>
      <w:r>
        <w:rPr>
          <w:rFonts w:hint="default" w:ascii="Times New Roman" w:hAnsi="Times New Roman" w:eastAsia="仿宋_GB2312" w:cs="Times New Roman"/>
          <w:bCs/>
          <w:color w:val="auto"/>
          <w:spacing w:val="0"/>
          <w:w w:val="100"/>
          <w:sz w:val="32"/>
          <w:szCs w:val="32"/>
          <w:u w:val="none" w:color="auto"/>
        </w:rPr>
        <w:t>各民主党派、工商联、无党派人士和各人民团体，</w:t>
      </w:r>
      <w:r>
        <w:rPr>
          <w:rFonts w:hint="default" w:ascii="Times New Roman" w:hAnsi="Times New Roman" w:eastAsia="仿宋_GB2312" w:cs="Times New Roman"/>
          <w:color w:val="auto"/>
          <w:w w:val="100"/>
          <w:sz w:val="32"/>
          <w:szCs w:val="32"/>
          <w:u w:val="none" w:color="auto"/>
        </w:rPr>
        <w:t>向在群众身边辛勤奉献的基层干部和工作者，</w:t>
      </w:r>
      <w:r>
        <w:rPr>
          <w:rFonts w:hint="default" w:ascii="Times New Roman" w:hAnsi="Times New Roman" w:eastAsia="仿宋_GB2312" w:cs="Times New Roman"/>
          <w:bCs/>
          <w:color w:val="auto"/>
          <w:spacing w:val="0"/>
          <w:w w:val="100"/>
          <w:sz w:val="32"/>
          <w:szCs w:val="32"/>
          <w:u w:val="none" w:color="auto"/>
        </w:rPr>
        <w:t>向所有关心</w:t>
      </w:r>
      <w:r>
        <w:rPr>
          <w:rFonts w:hint="default" w:ascii="Times New Roman" w:hAnsi="Times New Roman" w:eastAsia="仿宋_GB2312" w:cs="Times New Roman"/>
          <w:bCs/>
          <w:color w:val="auto"/>
          <w:spacing w:val="0"/>
          <w:w w:val="100"/>
          <w:sz w:val="32"/>
          <w:szCs w:val="32"/>
          <w:u w:val="none" w:color="auto"/>
          <w:lang w:eastAsia="zh-CN"/>
        </w:rPr>
        <w:t>、</w:t>
      </w:r>
      <w:r>
        <w:rPr>
          <w:rFonts w:hint="default" w:ascii="Times New Roman" w:hAnsi="Times New Roman" w:eastAsia="仿宋_GB2312" w:cs="Times New Roman"/>
          <w:bCs/>
          <w:color w:val="auto"/>
          <w:spacing w:val="0"/>
          <w:w w:val="100"/>
          <w:sz w:val="32"/>
          <w:szCs w:val="32"/>
          <w:u w:val="none" w:color="auto"/>
        </w:rPr>
        <w:t>支持</w:t>
      </w:r>
      <w:r>
        <w:rPr>
          <w:rFonts w:hint="default" w:ascii="Times New Roman" w:hAnsi="Times New Roman" w:eastAsia="仿宋_GB2312" w:cs="Times New Roman"/>
          <w:bCs/>
          <w:color w:val="auto"/>
          <w:spacing w:val="0"/>
          <w:w w:val="100"/>
          <w:sz w:val="32"/>
          <w:szCs w:val="32"/>
          <w:u w:val="none" w:color="auto"/>
          <w:lang w:eastAsia="zh-CN"/>
        </w:rPr>
        <w:t>、</w:t>
      </w:r>
      <w:r>
        <w:rPr>
          <w:rFonts w:hint="default" w:ascii="Times New Roman" w:hAnsi="Times New Roman" w:eastAsia="仿宋_GB2312" w:cs="Times New Roman"/>
          <w:bCs/>
          <w:color w:val="auto"/>
          <w:spacing w:val="0"/>
          <w:w w:val="100"/>
          <w:sz w:val="32"/>
          <w:szCs w:val="32"/>
          <w:u w:val="none" w:color="auto"/>
        </w:rPr>
        <w:t>参与</w:t>
      </w:r>
      <w:r>
        <w:rPr>
          <w:rFonts w:hint="default" w:ascii="Times New Roman" w:hAnsi="Times New Roman" w:eastAsia="仿宋_GB2312" w:cs="Times New Roman"/>
          <w:bCs/>
          <w:color w:val="auto"/>
          <w:spacing w:val="0"/>
          <w:w w:val="100"/>
          <w:sz w:val="32"/>
          <w:szCs w:val="32"/>
          <w:u w:val="none" w:color="auto"/>
          <w:lang w:val="en-US" w:eastAsia="zh-CN"/>
        </w:rPr>
        <w:t>屯溪</w:t>
      </w:r>
      <w:r>
        <w:rPr>
          <w:rFonts w:hint="default" w:ascii="Times New Roman" w:hAnsi="Times New Roman" w:eastAsia="仿宋_GB2312" w:cs="Times New Roman"/>
          <w:bCs/>
          <w:color w:val="auto"/>
          <w:spacing w:val="0"/>
          <w:w w:val="100"/>
          <w:sz w:val="32"/>
          <w:szCs w:val="32"/>
          <w:u w:val="none" w:color="auto"/>
        </w:rPr>
        <w:t>发展的各界人士</w:t>
      </w:r>
      <w:r>
        <w:rPr>
          <w:rFonts w:hint="default" w:ascii="Times New Roman" w:hAnsi="Times New Roman" w:eastAsia="仿宋_GB2312" w:cs="Times New Roman"/>
          <w:bCs/>
          <w:color w:val="auto"/>
          <w:spacing w:val="0"/>
          <w:w w:val="100"/>
          <w:sz w:val="32"/>
          <w:szCs w:val="32"/>
          <w:u w:val="none" w:color="auto"/>
          <w:lang w:eastAsia="zh-CN"/>
        </w:rPr>
        <w:t>、</w:t>
      </w:r>
      <w:r>
        <w:rPr>
          <w:rFonts w:hint="default" w:ascii="Times New Roman" w:hAnsi="Times New Roman" w:eastAsia="仿宋_GB2312" w:cs="Times New Roman"/>
          <w:bCs/>
          <w:color w:val="auto"/>
          <w:spacing w:val="0"/>
          <w:w w:val="100"/>
          <w:sz w:val="32"/>
          <w:szCs w:val="32"/>
          <w:u w:val="none" w:color="auto"/>
          <w:lang w:val="en-US" w:eastAsia="zh-CN"/>
        </w:rPr>
        <w:t>各位企业家</w:t>
      </w:r>
      <w:r>
        <w:rPr>
          <w:rFonts w:hint="default" w:ascii="Times New Roman" w:hAnsi="Times New Roman" w:eastAsia="仿宋_GB2312" w:cs="Times New Roman"/>
          <w:bCs/>
          <w:color w:val="auto"/>
          <w:spacing w:val="0"/>
          <w:w w:val="100"/>
          <w:sz w:val="32"/>
          <w:szCs w:val="32"/>
          <w:u w:val="none" w:color="auto"/>
        </w:rPr>
        <w:t>，致以崇高的敬意和衷心的感谢！</w:t>
      </w:r>
    </w:p>
    <w:p w14:paraId="7E4A44C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val="0"/>
        <w:bidi w:val="0"/>
        <w:adjustRightInd/>
        <w:snapToGrid w:val="0"/>
        <w:spacing w:line="580" w:lineRule="exact"/>
        <w:ind w:firstLine="640" w:firstLineChars="200"/>
        <w:jc w:val="left"/>
        <w:textAlignment w:val="auto"/>
        <w:outlineLvl w:val="2"/>
        <w:rPr>
          <w:rFonts w:hint="default" w:ascii="Times New Roman" w:hAnsi="Times New Roman" w:eastAsia="仿宋_GB2312" w:cs="Times New Roman"/>
          <w:bCs/>
          <w:color w:val="auto"/>
          <w:spacing w:val="0"/>
          <w:w w:val="100"/>
          <w:sz w:val="32"/>
          <w:szCs w:val="32"/>
          <w:u w:val="none" w:color="auto"/>
          <w:lang w:val="en-US" w:eastAsia="zh-CN"/>
        </w:rPr>
      </w:pPr>
      <w:r>
        <w:rPr>
          <w:rFonts w:hint="default" w:ascii="Times New Roman" w:hAnsi="Times New Roman" w:eastAsia="仿宋_GB2312" w:cs="Times New Roman"/>
          <w:bCs/>
          <w:color w:val="auto"/>
          <w:spacing w:val="0"/>
          <w:w w:val="100"/>
          <w:sz w:val="32"/>
          <w:szCs w:val="32"/>
          <w:u w:val="none" w:color="auto"/>
          <w:lang w:val="en-US" w:eastAsia="zh-CN"/>
        </w:rPr>
        <w:t>同时，我们也清醒看到面临的困难和挑战。主要是：经济总量不大和产业结构不优矛盾并存，首位贡献度不够高；新旧动能转化不足，主导产业集群效益未能充分释放，工业基础不够稳固；发展空间要素制约较大，少数重大项目推进较慢；民生领域存在短板，本质安全基础仍需继续夯实，生态环境治理还需久久为功；政府系统少数干部工作标杆、创新思维和担当精神与高质量发展要求还有差距。对此，我们一定采取有力举措，切实加以解决，决不辜负各位代表和全区人民的期望和重托！</w:t>
      </w:r>
    </w:p>
    <w:p w14:paraId="7EEFCABB">
      <w:pPr>
        <w:pStyle w:val="2"/>
        <w:rPr>
          <w:rFonts w:hint="default"/>
          <w:color w:val="auto"/>
          <w:lang w:val="en-US" w:eastAsia="zh-CN"/>
        </w:rPr>
      </w:pPr>
    </w:p>
    <w:p w14:paraId="6F464A3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jc w:val="center"/>
        <w:textAlignment w:val="auto"/>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二、“十五五”时期主要任务</w:t>
      </w:r>
    </w:p>
    <w:p w14:paraId="0EF065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autoSpaceDE/>
        <w:bidi w:val="0"/>
        <w:spacing w:line="580" w:lineRule="exact"/>
        <w:ind w:firstLine="640" w:firstLineChars="200"/>
        <w:rPr>
          <w:rFonts w:hint="default" w:ascii="Times New Roman" w:hAnsi="Times New Roman" w:eastAsia="仿宋_GB2312" w:cs="Times New Roman"/>
          <w:color w:val="auto"/>
          <w:spacing w:val="0"/>
          <w:w w:val="100"/>
          <w:sz w:val="32"/>
          <w:szCs w:val="32"/>
          <w:u w:val="none" w:color="auto"/>
          <w:lang w:val="en-US" w:eastAsia="zh-CN"/>
        </w:rPr>
      </w:pPr>
    </w:p>
    <w:p w14:paraId="439F8E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autoSpaceDE/>
        <w:bidi w:val="0"/>
        <w:spacing w:line="580" w:lineRule="exact"/>
        <w:ind w:firstLine="640" w:firstLineChars="200"/>
        <w:rPr>
          <w:rFonts w:hint="default" w:ascii="Times New Roman" w:hAnsi="Times New Roman" w:eastAsia="仿宋_GB2312" w:cs="Times New Roman"/>
          <w:i w:val="0"/>
          <w:caps w:val="0"/>
          <w:color w:val="auto"/>
          <w:spacing w:val="0"/>
          <w:sz w:val="32"/>
          <w:szCs w:val="32"/>
          <w:u w:val="none" w:color="auto"/>
          <w:shd w:val="clear" w:color="auto" w:fill="auto"/>
        </w:rPr>
      </w:pPr>
      <w:r>
        <w:rPr>
          <w:rFonts w:hint="default" w:ascii="Times New Roman" w:hAnsi="Times New Roman" w:eastAsia="仿宋_GB2312" w:cs="Times New Roman"/>
          <w:color w:val="auto"/>
          <w:spacing w:val="0"/>
          <w:w w:val="100"/>
          <w:sz w:val="32"/>
          <w:szCs w:val="32"/>
          <w:u w:val="none" w:color="auto"/>
          <w:lang w:val="en-US" w:eastAsia="zh-CN"/>
        </w:rPr>
        <w:t>“十五五”时期是基本实现社会主义现代化夯实基础、全面发力的关键时期，也是巩固拓展优势、破除瓶颈制约、补强短板弱项，做大做强中心城区</w:t>
      </w:r>
      <w:r>
        <w:rPr>
          <w:rFonts w:hint="default" w:ascii="Times New Roman" w:hAnsi="Times New Roman" w:eastAsia="仿宋_GB2312" w:cs="Times New Roman"/>
          <w:color w:val="auto"/>
          <w:sz w:val="32"/>
          <w:szCs w:val="32"/>
          <w:u w:val="none" w:color="auto"/>
          <w:shd w:val="clear" w:color="auto" w:fill="auto"/>
        </w:rPr>
        <w:t>的</w:t>
      </w:r>
      <w:r>
        <w:rPr>
          <w:rFonts w:hint="default" w:ascii="Times New Roman" w:hAnsi="Times New Roman" w:eastAsia="仿宋_GB2312" w:cs="Times New Roman"/>
          <w:color w:val="auto"/>
          <w:sz w:val="32"/>
          <w:szCs w:val="32"/>
          <w:u w:val="none" w:color="auto"/>
          <w:shd w:val="clear" w:color="auto" w:fill="auto"/>
          <w:lang w:eastAsia="zh-CN"/>
        </w:rPr>
        <w:t>关键五年。</w:t>
      </w:r>
      <w:r>
        <w:rPr>
          <w:rFonts w:hint="default" w:ascii="Times New Roman" w:hAnsi="Times New Roman" w:eastAsia="仿宋_GB2312" w:cs="Times New Roman"/>
          <w:color w:val="auto"/>
          <w:spacing w:val="0"/>
          <w:w w:val="100"/>
          <w:sz w:val="32"/>
          <w:szCs w:val="32"/>
          <w:u w:val="none" w:color="auto"/>
          <w:lang w:val="en-US" w:eastAsia="zh-CN"/>
        </w:rPr>
        <w:t>根据《中共黄山市屯溪区委关于制定国民经济和社会发展第十五个五年规划的建议》，区人民政府编制了《黄山市屯溪区国民经济和社会发展第十五个五年规划纲要（草案）》。《纲要（草案）》坚持以习近平新时代中国特色社会主义思想为指导，</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深入贯彻党的二十大和二十届历次全会精神，全面落实习近平总书记考察安徽重要讲话精神，实化量化了“十五五”时期经济社会发展的主要目标，提出了</w:t>
      </w:r>
      <w:r>
        <w:rPr>
          <w:rFonts w:hint="default" w:ascii="Times New Roman" w:hAnsi="Times New Roman" w:eastAsia="仿宋_GB2312" w:cs="Times New Roman"/>
          <w:i w:val="0"/>
          <w:caps w:val="0"/>
          <w:color w:val="auto"/>
          <w:spacing w:val="0"/>
          <w:sz w:val="32"/>
          <w:szCs w:val="32"/>
          <w:u w:val="none" w:color="auto"/>
          <w:shd w:val="clear" w:color="auto" w:fill="auto"/>
        </w:rPr>
        <w:t>一系列支撑发展的重大</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任务</w:t>
      </w:r>
      <w:r>
        <w:rPr>
          <w:rFonts w:hint="default" w:ascii="Times New Roman" w:hAnsi="Times New Roman" w:eastAsia="仿宋_GB2312" w:cs="Times New Roman"/>
          <w:i w:val="0"/>
          <w:caps w:val="0"/>
          <w:color w:val="auto"/>
          <w:spacing w:val="0"/>
          <w:sz w:val="32"/>
          <w:szCs w:val="32"/>
          <w:u w:val="none" w:color="auto"/>
          <w:shd w:val="clear" w:color="auto" w:fill="auto"/>
        </w:rPr>
        <w:t>、</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重大举措、</w:t>
      </w:r>
      <w:r>
        <w:rPr>
          <w:rFonts w:hint="default" w:ascii="Times New Roman" w:hAnsi="Times New Roman" w:eastAsia="仿宋_GB2312" w:cs="Times New Roman"/>
          <w:i w:val="0"/>
          <w:caps w:val="0"/>
          <w:color w:val="auto"/>
          <w:spacing w:val="0"/>
          <w:sz w:val="32"/>
          <w:szCs w:val="32"/>
          <w:u w:val="none" w:color="auto"/>
          <w:shd w:val="clear" w:color="auto" w:fill="auto"/>
        </w:rPr>
        <w:t>重大</w:t>
      </w:r>
      <w:r>
        <w:rPr>
          <w:rFonts w:hint="default" w:ascii="Times New Roman" w:hAnsi="Times New Roman" w:eastAsia="仿宋_GB2312" w:cs="Times New Roman"/>
          <w:i w:val="0"/>
          <w:caps w:val="0"/>
          <w:color w:val="auto"/>
          <w:spacing w:val="0"/>
          <w:sz w:val="32"/>
          <w:szCs w:val="32"/>
          <w:u w:val="none" w:color="auto"/>
          <w:shd w:val="clear" w:color="auto" w:fill="auto"/>
          <w:lang w:eastAsia="zh-CN"/>
        </w:rPr>
        <w:t>改革、</w:t>
      </w:r>
      <w:r>
        <w:rPr>
          <w:rFonts w:hint="default" w:ascii="Times New Roman" w:hAnsi="Times New Roman" w:eastAsia="仿宋_GB2312" w:cs="Times New Roman"/>
          <w:i w:val="0"/>
          <w:caps w:val="0"/>
          <w:color w:val="auto"/>
          <w:spacing w:val="0"/>
          <w:sz w:val="32"/>
          <w:szCs w:val="32"/>
          <w:u w:val="none" w:color="auto"/>
          <w:shd w:val="clear" w:color="auto" w:fill="auto"/>
        </w:rPr>
        <w:t>重大项目。</w:t>
      </w:r>
    </w:p>
    <w:p w14:paraId="3F9BCD8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val="0"/>
        <w:autoSpaceDE/>
        <w:bidi w:val="0"/>
        <w:snapToGrid w:val="0"/>
        <w:spacing w:line="580" w:lineRule="exact"/>
        <w:ind w:firstLine="640" w:firstLineChars="200"/>
        <w:jc w:val="left"/>
        <w:rPr>
          <w:rFonts w:hint="default" w:ascii="Times New Roman" w:hAnsi="Times New Roman" w:eastAsia="仿宋_GB2312" w:cs="Times New Roman"/>
          <w:color w:val="auto"/>
          <w:spacing w:val="0"/>
          <w:w w:val="100"/>
          <w:kern w:val="0"/>
          <w:sz w:val="32"/>
          <w:szCs w:val="32"/>
          <w:u w:val="none" w:color="auto"/>
          <w:lang w:val="en-US" w:eastAsia="zh-CN" w:bidi="ar"/>
        </w:rPr>
      </w:pPr>
      <w:r>
        <w:rPr>
          <w:rFonts w:hint="default" w:ascii="Times New Roman" w:hAnsi="Times New Roman" w:eastAsia="仿宋_GB2312" w:cs="Times New Roman"/>
          <w:color w:val="auto"/>
          <w:spacing w:val="0"/>
          <w:w w:val="100"/>
          <w:kern w:val="0"/>
          <w:sz w:val="32"/>
          <w:szCs w:val="32"/>
          <w:u w:val="none" w:color="auto"/>
          <w:lang w:val="en-US" w:eastAsia="zh-CN" w:bidi="ar"/>
        </w:rPr>
        <w:t>我们将</w:t>
      </w:r>
      <w:r>
        <w:rPr>
          <w:rFonts w:hint="default" w:ascii="Times New Roman" w:hAnsi="Times New Roman" w:eastAsia="仿宋_GB2312" w:cs="Times New Roman"/>
          <w:i w:val="0"/>
          <w:caps w:val="0"/>
          <w:color w:val="auto"/>
          <w:spacing w:val="0"/>
          <w:kern w:val="0"/>
          <w:sz w:val="32"/>
          <w:szCs w:val="32"/>
          <w:u w:val="none" w:color="auto"/>
          <w:shd w:val="clear" w:color="auto" w:fill="auto"/>
          <w:lang w:val="en-US" w:eastAsia="zh-CN" w:bidi="ar"/>
        </w:rPr>
        <w:t>保持战略定力，增强必胜信心，</w:t>
      </w:r>
      <w:r>
        <w:rPr>
          <w:rFonts w:hint="default" w:ascii="Times New Roman" w:hAnsi="Times New Roman" w:eastAsia="仿宋_GB2312" w:cs="Times New Roman"/>
          <w:color w:val="auto"/>
          <w:spacing w:val="0"/>
          <w:w w:val="100"/>
          <w:kern w:val="0"/>
          <w:sz w:val="32"/>
          <w:szCs w:val="32"/>
          <w:u w:val="none" w:color="auto"/>
          <w:lang w:val="en-US" w:eastAsia="zh-CN" w:bidi="ar"/>
        </w:rPr>
        <w:t>集中力量办好自己的事，着力锚定“四首要求”，加快打造“一站四区”。</w:t>
      </w:r>
    </w:p>
    <w:p w14:paraId="4D4783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20"/>
        </w:tabs>
        <w:kinsoku/>
        <w:wordWrap/>
        <w:overflowPunct w:val="0"/>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pacing w:val="0"/>
          <w:w w:val="100"/>
          <w:kern w:val="0"/>
          <w:sz w:val="32"/>
          <w:szCs w:val="32"/>
          <w:u w:val="none" w:color="auto"/>
          <w:lang w:val="en-US" w:eastAsia="zh-CN" w:bidi="ar"/>
        </w:rPr>
      </w:pPr>
      <w:bookmarkStart w:id="3" w:name="OLE_LINK99"/>
      <w:r>
        <w:rPr>
          <w:rFonts w:hint="default" w:ascii="Times New Roman" w:hAnsi="Times New Roman" w:eastAsia="黑体" w:cs="Times New Roman"/>
          <w:b w:val="0"/>
          <w:bCs w:val="0"/>
          <w:color w:val="auto"/>
          <w:kern w:val="0"/>
          <w:sz w:val="32"/>
          <w:szCs w:val="32"/>
          <w:highlight w:val="none"/>
          <w:u w:val="none" w:color="auto"/>
          <w:shd w:val="clear" w:color="auto" w:fill="FFFFFF"/>
        </w:rPr>
        <w:t>——</w:t>
      </w:r>
      <w:bookmarkEnd w:id="3"/>
      <w:r>
        <w:rPr>
          <w:rFonts w:hint="default" w:ascii="Times New Roman" w:hAnsi="Times New Roman" w:eastAsia="黑体" w:cs="Times New Roman"/>
          <w:b w:val="0"/>
          <w:bCs w:val="0"/>
          <w:color w:val="auto"/>
          <w:kern w:val="0"/>
          <w:sz w:val="32"/>
          <w:szCs w:val="32"/>
          <w:highlight w:val="none"/>
          <w:u w:val="none" w:color="auto"/>
          <w:shd w:val="clear" w:color="auto" w:fill="FFFFFF"/>
          <w:lang w:eastAsia="zh-CN"/>
        </w:rPr>
        <w:t>打造</w:t>
      </w:r>
      <w:r>
        <w:rPr>
          <w:rFonts w:hint="default" w:ascii="Times New Roman" w:hAnsi="Times New Roman" w:eastAsia="黑体" w:cs="Times New Roman"/>
          <w:b w:val="0"/>
          <w:bCs w:val="0"/>
          <w:color w:val="auto"/>
          <w:kern w:val="0"/>
          <w:sz w:val="32"/>
          <w:szCs w:val="32"/>
          <w:highlight w:val="none"/>
          <w:u w:val="none" w:color="auto"/>
          <w:shd w:val="clear" w:color="auto" w:fill="FFFFFF"/>
        </w:rPr>
        <w:t>黄山国际交往消费首站</w:t>
      </w:r>
      <w:r>
        <w:rPr>
          <w:rFonts w:hint="default" w:ascii="Times New Roman" w:hAnsi="Times New Roman" w:eastAsia="黑体" w:cs="Times New Roman"/>
          <w:b w:val="0"/>
          <w:bCs w:val="0"/>
          <w:color w:val="auto"/>
          <w:kern w:val="0"/>
          <w:sz w:val="32"/>
          <w:szCs w:val="32"/>
          <w:highlight w:val="none"/>
          <w:u w:val="none" w:color="auto"/>
          <w:shd w:val="clear" w:color="auto" w:fill="FFFFFF"/>
          <w:lang w:eastAsia="zh-CN"/>
        </w:rPr>
        <w:t>。</w:t>
      </w:r>
      <w:r>
        <w:rPr>
          <w:rFonts w:hint="default" w:ascii="Times New Roman" w:hAnsi="Times New Roman" w:eastAsia="仿宋_GB2312" w:cs="Times New Roman"/>
          <w:color w:val="auto"/>
          <w:spacing w:val="0"/>
          <w:w w:val="100"/>
          <w:kern w:val="0"/>
          <w:sz w:val="32"/>
          <w:szCs w:val="32"/>
          <w:u w:val="none" w:color="auto"/>
          <w:lang w:val="en-US" w:eastAsia="zh-CN" w:bidi="ar"/>
        </w:rPr>
        <w:t>锚定“黄山首站 国际屯溪”定位，立体交通网络更加完善，优质消费供给更加丰富，首发经济、票根经济等新业态蓬勃兴起，“消费首站、体验首站、发展首站”基本建成。外事活动服务保障能力明显提升，对外交流合作机制日趋完善，成为黄山对接国际的核心交往窗口。对外贸易规模平稳增长，经济外向度显著提升。“十五五”末，全区进出口总额、外商直接投资分别突破12.8亿元、1亿元。</w:t>
      </w:r>
    </w:p>
    <w:p w14:paraId="0DAA58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pacing w:val="0"/>
          <w:w w:val="100"/>
          <w:kern w:val="0"/>
          <w:sz w:val="32"/>
          <w:szCs w:val="32"/>
          <w:u w:val="none" w:color="auto"/>
          <w:lang w:val="en-US" w:eastAsia="zh-CN" w:bidi="ar"/>
        </w:rPr>
      </w:pPr>
      <w:r>
        <w:rPr>
          <w:rFonts w:hint="default" w:ascii="Times New Roman" w:hAnsi="Times New Roman" w:eastAsia="黑体" w:cs="Times New Roman"/>
          <w:b w:val="0"/>
          <w:bCs w:val="0"/>
          <w:color w:val="auto"/>
          <w:kern w:val="0"/>
          <w:sz w:val="32"/>
          <w:szCs w:val="32"/>
          <w:highlight w:val="none"/>
          <w:u w:val="none" w:color="auto"/>
          <w:shd w:val="clear" w:color="auto" w:fill="FFFFFF"/>
        </w:rPr>
        <w:t>——</w:t>
      </w:r>
      <w:r>
        <w:rPr>
          <w:rFonts w:hint="default" w:ascii="Times New Roman" w:hAnsi="Times New Roman" w:eastAsia="黑体" w:cs="Times New Roman"/>
          <w:b w:val="0"/>
          <w:bCs w:val="0"/>
          <w:color w:val="auto"/>
          <w:kern w:val="0"/>
          <w:sz w:val="32"/>
          <w:szCs w:val="32"/>
          <w:highlight w:val="none"/>
          <w:u w:val="none" w:color="auto"/>
          <w:shd w:val="clear" w:color="auto" w:fill="FFFFFF"/>
          <w:lang w:eastAsia="zh-CN"/>
        </w:rPr>
        <w:t>打造</w:t>
      </w:r>
      <w:r>
        <w:rPr>
          <w:rFonts w:hint="default" w:ascii="Times New Roman" w:hAnsi="Times New Roman" w:eastAsia="黑体" w:cs="Times New Roman"/>
          <w:b w:val="0"/>
          <w:bCs w:val="0"/>
          <w:color w:val="auto"/>
          <w:kern w:val="0"/>
          <w:sz w:val="32"/>
          <w:szCs w:val="32"/>
          <w:highlight w:val="none"/>
          <w:u w:val="none" w:color="auto"/>
          <w:shd w:val="clear" w:color="auto" w:fill="FFFFFF"/>
        </w:rPr>
        <w:t>安徽现代服务业</w:t>
      </w:r>
      <w:r>
        <w:rPr>
          <w:rFonts w:hint="default" w:ascii="Times New Roman" w:hAnsi="Times New Roman" w:eastAsia="黑体" w:cs="Times New Roman"/>
          <w:b w:val="0"/>
          <w:bCs w:val="0"/>
          <w:color w:val="auto"/>
          <w:kern w:val="0"/>
          <w:sz w:val="32"/>
          <w:szCs w:val="32"/>
          <w:highlight w:val="none"/>
          <w:u w:val="none" w:color="auto"/>
          <w:shd w:val="clear" w:color="auto" w:fill="FFFFFF"/>
          <w:lang w:val="en-US" w:eastAsia="zh-CN"/>
        </w:rPr>
        <w:t>提质</w:t>
      </w:r>
      <w:r>
        <w:rPr>
          <w:rFonts w:hint="default" w:ascii="Times New Roman" w:hAnsi="Times New Roman" w:eastAsia="黑体" w:cs="Times New Roman"/>
          <w:b w:val="0"/>
          <w:bCs w:val="0"/>
          <w:color w:val="auto"/>
          <w:kern w:val="0"/>
          <w:sz w:val="32"/>
          <w:szCs w:val="32"/>
          <w:highlight w:val="none"/>
          <w:u w:val="none" w:color="auto"/>
          <w:shd w:val="clear" w:color="auto" w:fill="FFFFFF"/>
        </w:rPr>
        <w:t>创新区。</w:t>
      </w:r>
      <w:r>
        <w:rPr>
          <w:rFonts w:hint="default" w:ascii="Times New Roman" w:hAnsi="Times New Roman" w:eastAsia="仿宋_GB2312" w:cs="Times New Roman"/>
          <w:color w:val="auto"/>
          <w:spacing w:val="0"/>
          <w:w w:val="100"/>
          <w:kern w:val="0"/>
          <w:sz w:val="32"/>
          <w:szCs w:val="32"/>
          <w:u w:val="none" w:color="auto"/>
          <w:lang w:val="en-US" w:eastAsia="zh-CN" w:bidi="ar"/>
        </w:rPr>
        <w:t>六大高端服务业创新发展，医疗康养、文旅度假等特色产业规模持续壮大，帅鑫现代服务业发展集聚区基本建成。现代服务业与先进制造业、现代农业深度融合，</w:t>
      </w:r>
      <w:bookmarkStart w:id="4" w:name="OLE_LINK101"/>
      <w:bookmarkStart w:id="5" w:name="OLE_LINK100"/>
      <w:r>
        <w:rPr>
          <w:rFonts w:hint="default" w:ascii="Times New Roman" w:hAnsi="Times New Roman" w:eastAsia="仿宋_GB2312" w:cs="Times New Roman"/>
          <w:color w:val="auto"/>
          <w:spacing w:val="0"/>
          <w:w w:val="100"/>
          <w:kern w:val="0"/>
          <w:sz w:val="32"/>
          <w:szCs w:val="32"/>
          <w:u w:val="none" w:color="auto"/>
          <w:lang w:val="en-US" w:eastAsia="zh-CN" w:bidi="ar"/>
        </w:rPr>
        <w:t>生命健康、数字标注等新业态蓬勃发展。</w:t>
      </w:r>
      <w:bookmarkEnd w:id="4"/>
      <w:bookmarkEnd w:id="5"/>
      <w:r>
        <w:rPr>
          <w:rFonts w:hint="default" w:ascii="Times New Roman" w:hAnsi="Times New Roman" w:eastAsia="仿宋_GB2312" w:cs="Times New Roman"/>
          <w:color w:val="auto"/>
          <w:spacing w:val="0"/>
          <w:w w:val="100"/>
          <w:kern w:val="0"/>
          <w:sz w:val="32"/>
          <w:szCs w:val="32"/>
          <w:u w:val="none" w:color="auto"/>
          <w:lang w:val="en-US" w:eastAsia="zh-CN" w:bidi="ar"/>
        </w:rPr>
        <w:t>市场主体加速成长，一批龙头型、链主型和服务型领军企业相继落户。“十五五”末，服务业增加值占生产总值比重达73%以上。</w:t>
      </w:r>
    </w:p>
    <w:p w14:paraId="074A9A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0" w:firstLineChars="200"/>
        <w:textAlignment w:val="auto"/>
        <w:rPr>
          <w:rFonts w:hint="default" w:ascii="Times New Roman" w:hAnsi="Times New Roman" w:eastAsia="FangSong_GB2312" w:cs="Times New Roman"/>
          <w:b/>
          <w:bCs/>
          <w:color w:val="auto"/>
          <w:kern w:val="0"/>
          <w:sz w:val="32"/>
          <w:szCs w:val="32"/>
          <w:highlight w:val="none"/>
          <w:u w:val="none" w:color="auto"/>
          <w:shd w:val="clear" w:color="auto" w:fill="FFFFFF"/>
        </w:rPr>
      </w:pPr>
      <w:r>
        <w:rPr>
          <w:rFonts w:hint="default" w:ascii="Times New Roman" w:hAnsi="Times New Roman" w:eastAsia="黑体" w:cs="Times New Roman"/>
          <w:b w:val="0"/>
          <w:bCs w:val="0"/>
          <w:color w:val="auto"/>
          <w:kern w:val="0"/>
          <w:sz w:val="32"/>
          <w:szCs w:val="32"/>
          <w:highlight w:val="none"/>
          <w:u w:val="none" w:color="auto"/>
          <w:shd w:val="clear" w:color="auto" w:fill="FFFFFF"/>
        </w:rPr>
        <w:t>——</w:t>
      </w:r>
      <w:r>
        <w:rPr>
          <w:rFonts w:hint="default" w:ascii="Times New Roman" w:hAnsi="Times New Roman" w:eastAsia="黑体" w:cs="Times New Roman"/>
          <w:b w:val="0"/>
          <w:bCs w:val="0"/>
          <w:color w:val="auto"/>
          <w:kern w:val="0"/>
          <w:sz w:val="32"/>
          <w:szCs w:val="32"/>
          <w:highlight w:val="none"/>
          <w:u w:val="none" w:color="auto"/>
          <w:shd w:val="clear" w:color="auto" w:fill="FFFFFF"/>
          <w:lang w:eastAsia="zh-CN"/>
        </w:rPr>
        <w:t>打造</w:t>
      </w:r>
      <w:r>
        <w:rPr>
          <w:rFonts w:hint="default" w:ascii="Times New Roman" w:hAnsi="Times New Roman" w:eastAsia="黑体" w:cs="Times New Roman"/>
          <w:b w:val="0"/>
          <w:bCs w:val="0"/>
          <w:color w:val="auto"/>
          <w:kern w:val="0"/>
          <w:sz w:val="32"/>
          <w:szCs w:val="32"/>
          <w:highlight w:val="none"/>
          <w:u w:val="none" w:color="auto"/>
          <w:shd w:val="clear" w:color="auto" w:fill="FFFFFF"/>
        </w:rPr>
        <w:t>长三角绿色智造集聚区。</w:t>
      </w:r>
      <w:r>
        <w:rPr>
          <w:rFonts w:hint="default" w:ascii="Times New Roman" w:hAnsi="Times New Roman" w:eastAsia="FangSong_GB2312" w:cs="Times New Roman"/>
          <w:color w:val="auto"/>
          <w:kern w:val="0"/>
          <w:sz w:val="32"/>
          <w:szCs w:val="32"/>
          <w:highlight w:val="none"/>
          <w:u w:val="none" w:color="auto"/>
          <w:shd w:val="clear" w:color="auto" w:fill="FFFFFF"/>
        </w:rPr>
        <w:t>新质生产力成长壮大，制造业比重稳步提升，</w:t>
      </w:r>
      <w:r>
        <w:rPr>
          <w:rFonts w:hint="default" w:ascii="Times New Roman" w:hAnsi="Times New Roman" w:eastAsia="FangSong_GB2312" w:cs="Times New Roman"/>
          <w:color w:val="auto"/>
          <w:sz w:val="32"/>
          <w:szCs w:val="32"/>
          <w:highlight w:val="none"/>
          <w:u w:val="none" w:color="auto"/>
        </w:rPr>
        <w:t>高端装备制造、绿色食品等产业集群初具规模。专精特新</w:t>
      </w:r>
      <w:r>
        <w:rPr>
          <w:rFonts w:hint="default" w:ascii="Times New Roman" w:hAnsi="Times New Roman" w:eastAsia="FangSong_GB2312" w:cs="Times New Roman"/>
          <w:color w:val="auto"/>
          <w:sz w:val="32"/>
          <w:szCs w:val="32"/>
          <w:highlight w:val="none"/>
          <w:u w:val="none" w:color="auto"/>
          <w:lang w:eastAsia="zh-CN"/>
        </w:rPr>
        <w:t>“</w:t>
      </w:r>
      <w:r>
        <w:rPr>
          <w:rFonts w:hint="default" w:ascii="Times New Roman" w:hAnsi="Times New Roman" w:eastAsia="FangSong_GB2312" w:cs="Times New Roman"/>
          <w:color w:val="auto"/>
          <w:sz w:val="32"/>
          <w:szCs w:val="32"/>
          <w:highlight w:val="none"/>
          <w:u w:val="none" w:color="auto"/>
        </w:rPr>
        <w:t>小巨人</w:t>
      </w:r>
      <w:r>
        <w:rPr>
          <w:rFonts w:hint="default" w:ascii="Times New Roman" w:hAnsi="Times New Roman" w:eastAsia="FangSong_GB2312" w:cs="Times New Roman"/>
          <w:color w:val="auto"/>
          <w:sz w:val="32"/>
          <w:szCs w:val="32"/>
          <w:highlight w:val="none"/>
          <w:u w:val="none" w:color="auto"/>
          <w:lang w:eastAsia="zh-CN"/>
        </w:rPr>
        <w:t>”</w:t>
      </w:r>
      <w:r>
        <w:rPr>
          <w:rFonts w:hint="default" w:ascii="Times New Roman" w:hAnsi="Times New Roman" w:eastAsia="FangSong_GB2312" w:cs="Times New Roman"/>
          <w:color w:val="auto"/>
          <w:sz w:val="32"/>
          <w:szCs w:val="32"/>
          <w:highlight w:val="none"/>
          <w:u w:val="none" w:color="auto"/>
        </w:rPr>
        <w:t>企业、高新技术企业、</w:t>
      </w:r>
      <w:r>
        <w:rPr>
          <w:rFonts w:hint="default" w:ascii="Times New Roman" w:hAnsi="Times New Roman" w:eastAsia="FangSong_GB2312" w:cs="Times New Roman"/>
          <w:color w:val="auto"/>
          <w:sz w:val="32"/>
          <w:szCs w:val="32"/>
          <w:highlight w:val="none"/>
          <w:u w:val="none" w:color="auto"/>
          <w:lang w:val="en-US" w:eastAsia="zh-CN"/>
        </w:rPr>
        <w:t>战略性新兴产业</w:t>
      </w:r>
      <w:r>
        <w:rPr>
          <w:rFonts w:hint="default" w:ascii="Times New Roman" w:hAnsi="Times New Roman" w:eastAsia="FangSong_GB2312" w:cs="Times New Roman"/>
          <w:color w:val="auto"/>
          <w:sz w:val="32"/>
          <w:szCs w:val="32"/>
          <w:highlight w:val="none"/>
          <w:u w:val="none" w:color="auto"/>
        </w:rPr>
        <w:t>企业</w:t>
      </w:r>
      <w:r>
        <w:rPr>
          <w:rFonts w:hint="default" w:ascii="Times New Roman" w:hAnsi="Times New Roman" w:eastAsia="FangSong_GB2312" w:cs="Times New Roman"/>
          <w:color w:val="auto"/>
          <w:sz w:val="32"/>
          <w:szCs w:val="32"/>
          <w:highlight w:val="none"/>
          <w:u w:val="none" w:color="auto"/>
          <w:lang w:val="en-US" w:eastAsia="zh-CN"/>
        </w:rPr>
        <w:t>数量</w:t>
      </w:r>
      <w:r>
        <w:rPr>
          <w:rFonts w:hint="default" w:ascii="Times New Roman" w:hAnsi="Times New Roman" w:eastAsia="FangSong_GB2312" w:cs="Times New Roman"/>
          <w:color w:val="auto"/>
          <w:sz w:val="32"/>
          <w:szCs w:val="32"/>
          <w:highlight w:val="none"/>
          <w:u w:val="none" w:color="auto"/>
        </w:rPr>
        <w:t>稳步增长</w:t>
      </w:r>
      <w:r>
        <w:rPr>
          <w:rFonts w:hint="default" w:ascii="Times New Roman" w:hAnsi="Times New Roman" w:eastAsia="FangSong_GB2312" w:cs="Times New Roman"/>
          <w:color w:val="auto"/>
          <w:sz w:val="32"/>
          <w:szCs w:val="32"/>
          <w:highlight w:val="none"/>
          <w:u w:val="none" w:color="auto"/>
          <w:lang w:eastAsia="zh-CN"/>
        </w:rPr>
        <w:t>。“</w:t>
      </w:r>
      <w:r>
        <w:rPr>
          <w:rFonts w:hint="default" w:ascii="Times New Roman" w:hAnsi="Times New Roman" w:eastAsia="FangSong_GB2312" w:cs="Times New Roman"/>
          <w:color w:val="auto"/>
          <w:sz w:val="32"/>
          <w:szCs w:val="32"/>
          <w:highlight w:val="none"/>
          <w:u w:val="none" w:color="auto"/>
        </w:rPr>
        <w:t>十五五</w:t>
      </w:r>
      <w:r>
        <w:rPr>
          <w:rFonts w:hint="default" w:ascii="Times New Roman" w:hAnsi="Times New Roman" w:eastAsia="FangSong_GB2312" w:cs="Times New Roman"/>
          <w:color w:val="auto"/>
          <w:sz w:val="32"/>
          <w:szCs w:val="32"/>
          <w:highlight w:val="none"/>
          <w:u w:val="none" w:color="auto"/>
          <w:lang w:eastAsia="zh-CN"/>
        </w:rPr>
        <w:t>”</w:t>
      </w:r>
      <w:r>
        <w:rPr>
          <w:rFonts w:hint="default" w:ascii="Times New Roman" w:hAnsi="Times New Roman" w:eastAsia="FangSong_GB2312" w:cs="Times New Roman"/>
          <w:color w:val="auto"/>
          <w:sz w:val="32"/>
          <w:szCs w:val="32"/>
          <w:highlight w:val="none"/>
          <w:u w:val="none" w:color="auto"/>
        </w:rPr>
        <w:t>末，</w:t>
      </w:r>
      <w:r>
        <w:rPr>
          <w:rFonts w:hint="default" w:ascii="Times New Roman" w:hAnsi="Times New Roman" w:eastAsia="FangSong_GB2312" w:cs="Times New Roman"/>
          <w:color w:val="auto"/>
          <w:sz w:val="32"/>
          <w:szCs w:val="32"/>
          <w:highlight w:val="none"/>
          <w:u w:val="none" w:color="auto"/>
          <w:lang w:val="en-US" w:eastAsia="zh-CN"/>
        </w:rPr>
        <w:t>属地</w:t>
      </w:r>
      <w:r>
        <w:rPr>
          <w:rFonts w:hint="default" w:ascii="Times New Roman" w:hAnsi="Times New Roman" w:eastAsia="FangSong_GB2312" w:cs="Times New Roman"/>
          <w:color w:val="auto"/>
          <w:sz w:val="32"/>
          <w:szCs w:val="32"/>
          <w:highlight w:val="none"/>
          <w:u w:val="none" w:color="auto"/>
        </w:rPr>
        <w:t>规上工业企业总数超70户，规上工业总产值年均增长</w:t>
      </w:r>
      <w:r>
        <w:rPr>
          <w:rFonts w:hint="default" w:ascii="Times New Roman" w:hAnsi="Times New Roman" w:eastAsia="FangSong_GB2312" w:cs="Times New Roman"/>
          <w:color w:val="auto"/>
          <w:sz w:val="32"/>
          <w:szCs w:val="32"/>
          <w:highlight w:val="none"/>
          <w:u w:val="none" w:color="auto"/>
          <w:lang w:val="en-US" w:eastAsia="zh-CN"/>
        </w:rPr>
        <w:t>16</w:t>
      </w:r>
      <w:r>
        <w:rPr>
          <w:rFonts w:hint="default" w:ascii="Times New Roman" w:hAnsi="Times New Roman" w:eastAsia="FangSong_GB2312" w:cs="Times New Roman"/>
          <w:color w:val="auto"/>
          <w:sz w:val="32"/>
          <w:szCs w:val="32"/>
          <w:highlight w:val="none"/>
          <w:u w:val="none" w:color="auto"/>
        </w:rPr>
        <w:t>%，</w:t>
      </w:r>
      <w:r>
        <w:rPr>
          <w:rFonts w:hint="default" w:ascii="Times New Roman" w:hAnsi="Times New Roman" w:eastAsia="FangSong_GB2312" w:cs="Times New Roman"/>
          <w:color w:val="auto"/>
          <w:sz w:val="32"/>
          <w:szCs w:val="32"/>
          <w:highlight w:val="none"/>
          <w:u w:val="none" w:color="auto"/>
          <w:lang w:eastAsia="zh-CN"/>
        </w:rPr>
        <w:t>总量</w:t>
      </w:r>
      <w:r>
        <w:rPr>
          <w:rFonts w:hint="default" w:ascii="Times New Roman" w:hAnsi="Times New Roman" w:eastAsia="FangSong_GB2312" w:cs="Times New Roman"/>
          <w:color w:val="auto"/>
          <w:sz w:val="32"/>
          <w:szCs w:val="32"/>
          <w:highlight w:val="none"/>
          <w:u w:val="none" w:color="auto"/>
        </w:rPr>
        <w:t>实现翻番、突破7</w:t>
      </w:r>
      <w:r>
        <w:rPr>
          <w:rFonts w:hint="default" w:ascii="Times New Roman" w:hAnsi="Times New Roman" w:eastAsia="FangSong_GB2312" w:cs="Times New Roman"/>
          <w:color w:val="auto"/>
          <w:sz w:val="32"/>
          <w:szCs w:val="32"/>
          <w:highlight w:val="none"/>
          <w:u w:val="none" w:color="auto"/>
          <w:lang w:val="en-US" w:eastAsia="zh-CN"/>
        </w:rPr>
        <w:t>0</w:t>
      </w:r>
      <w:r>
        <w:rPr>
          <w:rFonts w:hint="default" w:ascii="Times New Roman" w:hAnsi="Times New Roman" w:eastAsia="FangSong_GB2312" w:cs="Times New Roman"/>
          <w:color w:val="auto"/>
          <w:sz w:val="32"/>
          <w:szCs w:val="32"/>
          <w:highlight w:val="none"/>
          <w:u w:val="none" w:color="auto"/>
        </w:rPr>
        <w:t>亿元</w:t>
      </w:r>
      <w:r>
        <w:rPr>
          <w:rFonts w:hint="default" w:ascii="Times New Roman" w:hAnsi="Times New Roman" w:eastAsia="FangSong_GB2312" w:cs="Times New Roman"/>
          <w:color w:val="auto"/>
          <w:sz w:val="32"/>
          <w:szCs w:val="32"/>
          <w:highlight w:val="none"/>
          <w:u w:val="none" w:color="auto"/>
          <w:lang w:eastAsia="zh-CN"/>
        </w:rPr>
        <w:t>，</w:t>
      </w:r>
      <w:r>
        <w:rPr>
          <w:rFonts w:hint="default" w:ascii="Times New Roman" w:hAnsi="Times New Roman" w:eastAsia="FangSong_GB2312" w:cs="Times New Roman"/>
          <w:color w:val="auto"/>
          <w:sz w:val="32"/>
          <w:szCs w:val="32"/>
          <w:highlight w:val="none"/>
          <w:u w:val="none" w:color="auto"/>
          <w:lang w:val="en-US" w:eastAsia="zh-CN"/>
        </w:rPr>
        <w:t>园区规上工业企业</w:t>
      </w:r>
      <w:r>
        <w:rPr>
          <w:rFonts w:hint="default" w:ascii="Times New Roman" w:hAnsi="Times New Roman" w:eastAsia="FangSong_GB2312" w:cs="Times New Roman"/>
          <w:color w:val="auto"/>
          <w:sz w:val="32"/>
          <w:szCs w:val="32"/>
          <w:highlight w:val="none"/>
          <w:u w:val="none" w:color="auto"/>
        </w:rPr>
        <w:t>亩均税收达20万元。</w:t>
      </w:r>
    </w:p>
    <w:p w14:paraId="00062F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pacing w:val="0"/>
          <w:w w:val="100"/>
          <w:kern w:val="0"/>
          <w:sz w:val="32"/>
          <w:szCs w:val="32"/>
          <w:u w:val="none" w:color="auto"/>
          <w:lang w:val="en-US" w:eastAsia="zh-CN" w:bidi="ar"/>
        </w:rPr>
      </w:pPr>
      <w:r>
        <w:rPr>
          <w:rFonts w:hint="default" w:ascii="Times New Roman" w:hAnsi="Times New Roman" w:eastAsia="黑体" w:cs="Times New Roman"/>
          <w:b w:val="0"/>
          <w:bCs w:val="0"/>
          <w:color w:val="auto"/>
          <w:kern w:val="0"/>
          <w:sz w:val="32"/>
          <w:szCs w:val="32"/>
          <w:highlight w:val="none"/>
          <w:u w:val="none" w:color="auto"/>
          <w:shd w:val="clear" w:color="auto" w:fill="FFFFFF"/>
        </w:rPr>
        <w:t>——</w:t>
      </w:r>
      <w:r>
        <w:rPr>
          <w:rFonts w:hint="default" w:ascii="Times New Roman" w:hAnsi="Times New Roman" w:eastAsia="黑体" w:cs="Times New Roman"/>
          <w:b w:val="0"/>
          <w:bCs w:val="0"/>
          <w:color w:val="auto"/>
          <w:kern w:val="0"/>
          <w:sz w:val="32"/>
          <w:szCs w:val="32"/>
          <w:highlight w:val="none"/>
          <w:u w:val="none" w:color="auto"/>
          <w:shd w:val="clear" w:color="auto" w:fill="FFFFFF"/>
          <w:lang w:eastAsia="zh-CN"/>
        </w:rPr>
        <w:t>打造</w:t>
      </w:r>
      <w:r>
        <w:rPr>
          <w:rFonts w:hint="default" w:ascii="Times New Roman" w:hAnsi="Times New Roman" w:eastAsia="黑体" w:cs="Times New Roman"/>
          <w:b w:val="0"/>
          <w:bCs w:val="0"/>
          <w:color w:val="auto"/>
          <w:kern w:val="0"/>
          <w:sz w:val="32"/>
          <w:szCs w:val="32"/>
          <w:highlight w:val="none"/>
          <w:u w:val="none" w:color="auto"/>
          <w:shd w:val="clear" w:color="auto" w:fill="FFFFFF"/>
        </w:rPr>
        <w:t>中部地区城乡融合样板区。</w:t>
      </w:r>
      <w:r>
        <w:rPr>
          <w:rFonts w:hint="default" w:ascii="Times New Roman" w:hAnsi="Times New Roman" w:eastAsia="仿宋_GB2312" w:cs="Times New Roman"/>
          <w:color w:val="auto"/>
          <w:spacing w:val="0"/>
          <w:w w:val="100"/>
          <w:kern w:val="0"/>
          <w:sz w:val="32"/>
          <w:szCs w:val="32"/>
          <w:u w:val="none" w:color="auto"/>
          <w:lang w:val="en-US" w:eastAsia="zh-CN" w:bidi="ar"/>
        </w:rPr>
        <w:t>人居环境持续优化，基础设施更加完善，精细化管理水平与基层治理效能实现同步提升，城市功能品质活力显著增强。乡村振兴战略深入实施，村级集体经济发展壮大，宜居宜业和美乡村建设迈出坚实步伐。基本公共服务均等化水平显著提升，城乡居民人均可支配收入差距持续缩小，共同富裕的基础更加坚实、成效更加明显。</w:t>
      </w:r>
    </w:p>
    <w:p w14:paraId="0BE5F1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pacing w:val="0"/>
          <w:w w:val="100"/>
          <w:kern w:val="0"/>
          <w:sz w:val="32"/>
          <w:szCs w:val="32"/>
          <w:u w:val="none" w:color="auto"/>
          <w:lang w:val="en-US" w:eastAsia="zh-CN" w:bidi="ar"/>
        </w:rPr>
      </w:pPr>
      <w:r>
        <w:rPr>
          <w:rFonts w:hint="default" w:ascii="Times New Roman" w:hAnsi="Times New Roman" w:eastAsia="黑体" w:cs="Times New Roman"/>
          <w:b w:val="0"/>
          <w:bCs w:val="0"/>
          <w:color w:val="auto"/>
          <w:kern w:val="0"/>
          <w:sz w:val="32"/>
          <w:szCs w:val="32"/>
          <w:highlight w:val="none"/>
          <w:u w:val="none" w:color="auto"/>
          <w:shd w:val="clear" w:color="auto" w:fill="FFFFFF"/>
        </w:rPr>
        <w:t>——</w:t>
      </w:r>
      <w:r>
        <w:rPr>
          <w:rFonts w:hint="default" w:ascii="Times New Roman" w:hAnsi="Times New Roman" w:eastAsia="黑体" w:cs="Times New Roman"/>
          <w:b w:val="0"/>
          <w:bCs w:val="0"/>
          <w:color w:val="auto"/>
          <w:kern w:val="0"/>
          <w:sz w:val="32"/>
          <w:szCs w:val="32"/>
          <w:highlight w:val="none"/>
          <w:u w:val="none" w:color="auto"/>
          <w:shd w:val="clear" w:color="auto" w:fill="FFFFFF"/>
          <w:lang w:eastAsia="zh-CN"/>
        </w:rPr>
        <w:t>打造</w:t>
      </w:r>
      <w:r>
        <w:rPr>
          <w:rFonts w:hint="default" w:ascii="Times New Roman" w:hAnsi="Times New Roman" w:eastAsia="黑体" w:cs="Times New Roman"/>
          <w:b w:val="0"/>
          <w:bCs w:val="0"/>
          <w:color w:val="auto"/>
          <w:kern w:val="0"/>
          <w:sz w:val="32"/>
          <w:szCs w:val="32"/>
          <w:highlight w:val="none"/>
          <w:u w:val="none" w:color="auto"/>
          <w:shd w:val="clear" w:color="auto" w:fill="FFFFFF"/>
        </w:rPr>
        <w:t>国家全域旅游综合示范区。</w:t>
      </w:r>
      <w:r>
        <w:rPr>
          <w:rFonts w:hint="default" w:ascii="Times New Roman" w:hAnsi="Times New Roman" w:eastAsia="仿宋_GB2312" w:cs="Times New Roman"/>
          <w:color w:val="auto"/>
          <w:spacing w:val="0"/>
          <w:w w:val="100"/>
          <w:kern w:val="0"/>
          <w:sz w:val="32"/>
          <w:szCs w:val="32"/>
          <w:u w:val="none" w:color="auto"/>
          <w:lang w:val="en-US" w:eastAsia="zh-CN" w:bidi="ar"/>
        </w:rPr>
        <w:t>文化旅游业作为支柱产业的地位持续巩固提升，“一核五片”全域旅游发展格局基本形成。智慧旅游基础设施日趋完善，游客满意度、美誉度和重游意愿持续提升，旅游接待量、旅游总花费和过夜游客数明显增长，实现从“旅游集散地”向“旅游目的地”的华丽蝶变。</w:t>
      </w:r>
    </w:p>
    <w:p w14:paraId="59C4F4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pacing w:val="0"/>
          <w:w w:val="100"/>
          <w:kern w:val="0"/>
          <w:sz w:val="32"/>
          <w:szCs w:val="32"/>
          <w:u w:val="none" w:color="auto"/>
          <w:lang w:val="en-US" w:eastAsia="zh-CN" w:bidi="ar"/>
        </w:rPr>
      </w:pPr>
      <w:r>
        <w:rPr>
          <w:rFonts w:hint="default" w:ascii="Times New Roman" w:hAnsi="Times New Roman" w:eastAsia="仿宋_GB2312" w:cs="Times New Roman"/>
          <w:color w:val="auto"/>
          <w:spacing w:val="0"/>
          <w:w w:val="100"/>
          <w:kern w:val="0"/>
          <w:sz w:val="32"/>
          <w:szCs w:val="32"/>
          <w:u w:val="none" w:color="auto"/>
          <w:lang w:val="en-US" w:eastAsia="zh-CN" w:bidi="ar"/>
        </w:rPr>
        <w:t>在此基础上再奋斗五年，到二〇三五年经济实力、综合实力大幅跃升，城乡区域发展差距和居民生活水平差距显著缩小，人均地区生产总值超过全国平均水平、力争接近长三角平均水平，与全国全省全市同步基本实现社会主义现代化。</w:t>
      </w:r>
    </w:p>
    <w:p w14:paraId="4AD95C4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0" w:firstLineChars="200"/>
        <w:textAlignment w:val="auto"/>
        <w:rPr>
          <w:rFonts w:hint="default" w:ascii="Times New Roman" w:hAnsi="Times New Roman" w:eastAsia="FangSong_GB2312" w:cs="Times New Roman"/>
          <w:color w:val="auto"/>
          <w:sz w:val="32"/>
          <w:szCs w:val="32"/>
          <w:highlight w:val="none"/>
          <w:u w:val="none" w:color="auto"/>
        </w:rPr>
      </w:pPr>
      <w:r>
        <w:rPr>
          <w:rFonts w:hint="default" w:ascii="Times New Roman" w:hAnsi="Times New Roman" w:eastAsia="仿宋_GB2312" w:cs="Times New Roman"/>
          <w:color w:val="auto"/>
          <w:sz w:val="32"/>
          <w:szCs w:val="32"/>
          <w:u w:val="none" w:color="auto"/>
          <w:shd w:val="clear" w:color="auto" w:fill="auto"/>
          <w:lang w:eastAsia="zh-CN"/>
        </w:rPr>
        <w:t>各位代表，</w:t>
      </w:r>
      <w:r>
        <w:rPr>
          <w:rFonts w:hint="default" w:ascii="Times New Roman" w:hAnsi="Times New Roman" w:eastAsia="仿宋_GB2312" w:cs="Times New Roman"/>
          <w:color w:val="auto"/>
          <w:sz w:val="32"/>
          <w:szCs w:val="32"/>
          <w:u w:val="none" w:color="auto"/>
          <w:lang w:val="en-US" w:eastAsia="zh-CN"/>
        </w:rPr>
        <w:t>征途漫漫，使命在肩；行则将至，干则必成</w:t>
      </w:r>
      <w:r>
        <w:rPr>
          <w:rFonts w:hint="default" w:ascii="Times New Roman" w:hAnsi="Times New Roman" w:eastAsia="仿宋_GB2312" w:cs="Times New Roman"/>
          <w:color w:val="auto"/>
          <w:sz w:val="32"/>
          <w:szCs w:val="32"/>
          <w:u w:val="none" w:color="auto"/>
          <w:shd w:val="clear" w:color="auto" w:fill="auto"/>
          <w:lang w:eastAsia="zh-CN"/>
        </w:rPr>
        <w:t>。</w:t>
      </w:r>
      <w:r>
        <w:rPr>
          <w:rFonts w:hint="default" w:ascii="Times New Roman" w:hAnsi="Times New Roman" w:eastAsia="仿宋_GB2312" w:cs="Times New Roman"/>
          <w:color w:val="auto"/>
          <w:sz w:val="32"/>
          <w:szCs w:val="32"/>
          <w:u w:val="none" w:color="auto"/>
          <w:shd w:val="clear" w:color="auto" w:fill="auto"/>
        </w:rPr>
        <w:t>实现</w:t>
      </w:r>
      <w:r>
        <w:rPr>
          <w:rFonts w:hint="default" w:ascii="Times New Roman" w:hAnsi="Times New Roman" w:eastAsia="仿宋_GB2312" w:cs="Times New Roman"/>
          <w:color w:val="auto"/>
          <w:sz w:val="32"/>
          <w:szCs w:val="32"/>
          <w:u w:val="none" w:color="auto"/>
          <w:shd w:val="clear" w:color="auto" w:fill="auto"/>
          <w:lang w:eastAsia="zh-CN"/>
        </w:rPr>
        <w:t>“十五五”奋斗</w:t>
      </w:r>
      <w:r>
        <w:rPr>
          <w:rFonts w:hint="default" w:ascii="Times New Roman" w:hAnsi="Times New Roman" w:eastAsia="仿宋_GB2312" w:cs="Times New Roman"/>
          <w:color w:val="auto"/>
          <w:sz w:val="32"/>
          <w:szCs w:val="32"/>
          <w:u w:val="none" w:color="auto"/>
          <w:shd w:val="clear" w:color="auto" w:fill="auto"/>
        </w:rPr>
        <w:t>目标，</w:t>
      </w:r>
      <w:r>
        <w:rPr>
          <w:rFonts w:hint="default" w:ascii="Times New Roman" w:hAnsi="Times New Roman" w:eastAsia="仿宋_GB2312" w:cs="Times New Roman"/>
          <w:color w:val="auto"/>
          <w:sz w:val="32"/>
          <w:szCs w:val="32"/>
          <w:u w:val="none" w:color="auto"/>
          <w:shd w:val="clear" w:color="auto" w:fill="auto"/>
          <w:lang w:eastAsia="zh-CN"/>
        </w:rPr>
        <w:t>我们必须强化“四首要求”“协同联动”“万事有解”“狠抓落实”四个导向，</w:t>
      </w:r>
      <w:r>
        <w:rPr>
          <w:rFonts w:hint="default" w:ascii="Times New Roman" w:hAnsi="Times New Roman" w:eastAsia="仿宋_GB2312" w:cs="Times New Roman"/>
          <w:color w:val="auto"/>
          <w:sz w:val="32"/>
          <w:szCs w:val="32"/>
          <w:u w:val="none" w:color="auto"/>
          <w:shd w:val="clear" w:color="auto" w:fill="auto"/>
        </w:rPr>
        <w:t>全面加强制度创新、机制创新和工作方式创新</w:t>
      </w:r>
      <w:r>
        <w:rPr>
          <w:rFonts w:hint="default" w:ascii="Times New Roman" w:hAnsi="Times New Roman" w:eastAsia="仿宋_GB2312" w:cs="Times New Roman"/>
          <w:color w:val="auto"/>
          <w:sz w:val="32"/>
          <w:szCs w:val="32"/>
          <w:u w:val="none" w:color="auto"/>
          <w:shd w:val="clear" w:color="auto" w:fill="auto"/>
          <w:lang w:eastAsia="zh-CN"/>
        </w:rPr>
        <w:t>，争先进位创一流，真抓实干往前赶，不断塑造发展新动能新优势，</w:t>
      </w:r>
      <w:r>
        <w:rPr>
          <w:rFonts w:hint="default" w:ascii="Times New Roman" w:hAnsi="Times New Roman" w:eastAsia="FangSong_GB2312" w:cs="Times New Roman"/>
          <w:color w:val="auto"/>
          <w:sz w:val="32"/>
          <w:szCs w:val="32"/>
          <w:highlight w:val="none"/>
          <w:u w:val="none" w:color="auto"/>
        </w:rPr>
        <w:t>奋力谱写中国式现代化屯溪篇章。</w:t>
      </w:r>
    </w:p>
    <w:p w14:paraId="52A542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jc w:val="center"/>
        <w:textAlignment w:val="auto"/>
        <w:rPr>
          <w:rFonts w:hint="default" w:ascii="Times New Roman" w:hAnsi="Times New Roman" w:eastAsia="黑体" w:cs="Times New Roman"/>
          <w:color w:val="auto"/>
          <w:sz w:val="36"/>
          <w:szCs w:val="36"/>
          <w:u w:val="none"/>
          <w:lang w:val="en-US" w:eastAsia="zh-CN"/>
        </w:rPr>
      </w:pPr>
    </w:p>
    <w:p w14:paraId="3F27B2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jc w:val="center"/>
        <w:textAlignment w:val="auto"/>
        <w:rPr>
          <w:rFonts w:hint="default" w:ascii="Times New Roman" w:hAnsi="Times New Roman" w:eastAsia="黑体" w:cs="Times New Roman"/>
          <w:color w:val="auto"/>
          <w:sz w:val="36"/>
          <w:szCs w:val="36"/>
          <w:u w:val="none"/>
          <w:lang w:val="en-US" w:eastAsia="zh-CN"/>
        </w:rPr>
      </w:pPr>
    </w:p>
    <w:p w14:paraId="3FB5D7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jc w:val="center"/>
        <w:textAlignment w:val="auto"/>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三、2026年主要工作</w:t>
      </w:r>
    </w:p>
    <w:p w14:paraId="2FDA0EB4">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left="0" w:leftChars="0" w:firstLine="640" w:firstLineChars="200"/>
        <w:textAlignment w:val="auto"/>
        <w:rPr>
          <w:rFonts w:hint="default" w:ascii="Times New Roman" w:hAnsi="Times New Roman" w:eastAsia="仿宋_GB2312" w:cs="Times New Roman"/>
          <w:i w:val="0"/>
          <w:iCs w:val="0"/>
          <w:caps w:val="0"/>
          <w:color w:val="auto"/>
          <w:spacing w:val="0"/>
          <w:sz w:val="32"/>
          <w:szCs w:val="32"/>
          <w:u w:val="none" w:color="auto"/>
          <w:shd w:val="clear" w:color="auto" w:fill="FFFFFF"/>
          <w:lang w:val="en-US" w:eastAsia="zh-CN"/>
        </w:rPr>
      </w:pPr>
    </w:p>
    <w:p w14:paraId="4DEF3064">
      <w:pPr>
        <w:pStyle w:val="8"/>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方正黑体_GBK" w:cs="Times New Roman"/>
          <w:i w:val="0"/>
          <w:iCs w:val="0"/>
          <w:caps w:val="0"/>
          <w:color w:val="auto"/>
          <w:spacing w:val="0"/>
          <w:sz w:val="32"/>
          <w:szCs w:val="32"/>
          <w:u w:val="none" w:color="auto"/>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u w:val="none" w:color="auto"/>
          <w:shd w:val="clear" w:color="auto" w:fill="FFFFFF"/>
          <w:lang w:val="en-US" w:eastAsia="zh-CN"/>
        </w:rPr>
        <w:t>今年是深入贯彻落实党的二十届四中全会精神和习近平总书记考察安徽重要讲话精神的重要一年，是“十五五”规划开局之年。做好今年政府工作，</w:t>
      </w:r>
      <w:r>
        <w:rPr>
          <w:rFonts w:hint="default" w:ascii="Times New Roman" w:hAnsi="Times New Roman" w:eastAsia="黑体" w:cs="Times New Roman"/>
          <w:i w:val="0"/>
          <w:iCs w:val="0"/>
          <w:caps w:val="0"/>
          <w:color w:val="auto"/>
          <w:spacing w:val="0"/>
          <w:sz w:val="32"/>
          <w:szCs w:val="32"/>
          <w:u w:val="none" w:color="auto"/>
          <w:shd w:val="clear" w:color="auto" w:fill="FFFFFF"/>
          <w:lang w:val="en-US" w:eastAsia="zh-CN"/>
        </w:rPr>
        <w:t>必须坚持以习近平新时代中国特色社会主义思想为指导，全面贯彻党的二十大和二十届历次全会以及中央经济工作会议精神，深入贯彻习近平总书记考察安徽重要讲话精神，认真落实省市区委全会和省市委经济工作会议精神，完整准确全面贯彻新发展理念，服务和融入新发展格局，着力推动高质量发展。坚持稳中求进工作总基调，更好统筹发展和安全，不断扩大内需、优化供给，做优增量、盘活存量，</w:t>
      </w:r>
      <w:r>
        <w:rPr>
          <w:rFonts w:hint="default" w:ascii="Times New Roman" w:hAnsi="Times New Roman" w:eastAsia="黑体" w:cs="Times New Roman"/>
          <w:i w:val="0"/>
          <w:iCs w:val="0"/>
          <w:caps w:val="0"/>
          <w:color w:val="auto"/>
          <w:spacing w:val="0"/>
          <w:sz w:val="32"/>
          <w:szCs w:val="32"/>
          <w:u w:val="none" w:color="auto"/>
          <w:shd w:val="clear" w:color="auto" w:fill="auto"/>
          <w:lang w:val="en-US" w:eastAsia="zh-CN"/>
        </w:rPr>
        <w:t>因地制宜发展新质生产力，持续防范化解重点领域风险，着力稳就业、稳企业、稳市场、稳预期，推动经济实现质的有效提升和量的合理增长，保持社会和谐稳定，</w:t>
      </w:r>
      <w:r>
        <w:rPr>
          <w:rFonts w:hint="default" w:ascii="Times New Roman" w:hAnsi="Times New Roman" w:eastAsia="黑体" w:cs="Times New Roman"/>
          <w:i w:val="0"/>
          <w:iCs w:val="0"/>
          <w:caps w:val="0"/>
          <w:color w:val="auto"/>
          <w:spacing w:val="0"/>
          <w:sz w:val="32"/>
          <w:szCs w:val="32"/>
          <w:u w:val="none" w:color="auto"/>
          <w:shd w:val="clear" w:color="auto" w:fill="FFFFFF"/>
          <w:lang w:val="en-US" w:eastAsia="zh-CN"/>
        </w:rPr>
        <w:t>确保“十五五”开好局、起好步。</w:t>
      </w:r>
    </w:p>
    <w:p w14:paraId="77FE4F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beforeAutospacing="0" w:afterAutospacing="0" w:line="580" w:lineRule="exact"/>
        <w:ind w:firstLine="640" w:firstLineChars="200"/>
        <w:jc w:val="both"/>
        <w:textAlignment w:val="auto"/>
        <w:rPr>
          <w:rFonts w:hint="default" w:ascii="Times New Roman" w:hAnsi="Times New Roman" w:eastAsia="仿宋_GB2312" w:cs="Times New Roman"/>
          <w:b w:val="0"/>
          <w:bCs/>
          <w:strike w:val="0"/>
          <w:dstrike w:val="0"/>
          <w:color w:val="auto"/>
          <w:kern w:val="2"/>
          <w:sz w:val="32"/>
          <w:szCs w:val="32"/>
          <w:u w:val="none" w:color="auto"/>
          <w:lang w:val="en-US" w:eastAsia="zh-CN" w:bidi="ar-SA"/>
        </w:rPr>
      </w:pPr>
      <w:r>
        <w:rPr>
          <w:rFonts w:hint="default" w:ascii="Times New Roman" w:hAnsi="Times New Roman" w:eastAsia="黑体" w:cs="Times New Roman"/>
          <w:color w:val="auto"/>
          <w:spacing w:val="0"/>
          <w:w w:val="100"/>
          <w:sz w:val="32"/>
          <w:szCs w:val="32"/>
          <w:u w:val="none" w:color="auto"/>
          <w:shd w:val="clear" w:color="auto" w:fill="FFFFFF"/>
          <w:lang w:bidi="ar"/>
        </w:rPr>
        <w:t>经济社会发展的主要预期目标是：</w:t>
      </w:r>
      <w:r>
        <w:rPr>
          <w:rFonts w:hint="default" w:ascii="Times New Roman" w:hAnsi="Times New Roman" w:eastAsia="仿宋_GB2312" w:cs="Times New Roman"/>
          <w:color w:val="auto"/>
          <w:spacing w:val="0"/>
          <w:w w:val="100"/>
          <w:sz w:val="32"/>
          <w:szCs w:val="32"/>
          <w:u w:val="none" w:color="auto"/>
        </w:rPr>
        <w:t>地区生产总值增长</w:t>
      </w:r>
      <w:r>
        <w:rPr>
          <w:rFonts w:hint="default" w:ascii="Times New Roman" w:hAnsi="Times New Roman" w:eastAsia="仿宋_GB2312" w:cs="Times New Roman"/>
          <w:b w:val="0"/>
          <w:bCs/>
          <w:strike w:val="0"/>
          <w:dstrike w:val="0"/>
          <w:color w:val="auto"/>
          <w:kern w:val="2"/>
          <w:sz w:val="32"/>
          <w:szCs w:val="32"/>
          <w:u w:val="none" w:color="auto"/>
          <w:lang w:val="en-US" w:eastAsia="zh-CN" w:bidi="ar-SA"/>
        </w:rPr>
        <w:t>6.5%，在实际工作中争取更好结果；规上工业增加值增长15%；固定资产投资中项目投资（不含房地产投资）增速高于全部投资，制造业投资、民间投资占比稳步提升；一般公共预算收入增长3%以上；社会消费品零售总额增长5%以上；外贸进出口总额增长6%以上；外商直接投资增长10%；旅游接待量、旅游总花费分别增长8.5%、11%；城镇、农村常住居民人均可支配收入高于全市平均，城乡居民收入比进一步降低。</w:t>
      </w:r>
    </w:p>
    <w:p w14:paraId="3ADAA9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napToGrid w:val="0"/>
        <w:spacing w:line="580" w:lineRule="exact"/>
        <w:ind w:firstLine="640" w:firstLineChars="200"/>
        <w:jc w:val="both"/>
        <w:textAlignment w:val="auto"/>
        <w:rPr>
          <w:rFonts w:hint="default" w:ascii="Times New Roman" w:hAnsi="Times New Roman" w:eastAsia="仿宋_GB2312" w:cs="Times New Roman"/>
          <w:bCs/>
          <w:color w:val="auto"/>
          <w:spacing w:val="0"/>
          <w:w w:val="100"/>
          <w:kern w:val="0"/>
          <w:sz w:val="32"/>
          <w:szCs w:val="21"/>
          <w:u w:val="none" w:color="auto"/>
        </w:rPr>
      </w:pPr>
      <w:r>
        <w:rPr>
          <w:rFonts w:hint="default" w:ascii="Times New Roman" w:hAnsi="Times New Roman" w:eastAsia="仿宋_GB2312" w:cs="Times New Roman"/>
          <w:color w:val="auto"/>
          <w:sz w:val="32"/>
          <w:szCs w:val="32"/>
          <w:u w:val="none" w:color="auto"/>
          <w:lang w:eastAsia="zh-CN"/>
        </w:rPr>
        <w:t>锐始者必图其终，成功者先计于始。抓好今年政府工作，</w:t>
      </w:r>
      <w:r>
        <w:rPr>
          <w:rFonts w:hint="default" w:ascii="Times New Roman" w:hAnsi="Times New Roman" w:eastAsia="黑体" w:cs="Times New Roman"/>
          <w:i w:val="0"/>
          <w:iCs w:val="0"/>
          <w:caps w:val="0"/>
          <w:color w:val="auto"/>
          <w:spacing w:val="0"/>
          <w:kern w:val="2"/>
          <w:sz w:val="32"/>
          <w:szCs w:val="32"/>
          <w:u w:val="none" w:color="auto"/>
          <w:shd w:val="clear" w:color="auto" w:fill="auto"/>
          <w:lang w:val="en-US" w:eastAsia="zh-CN" w:bidi="ar-SA"/>
        </w:rPr>
        <w:t>必须贯彻区委“坚持‘一条主线’，锚定‘四首要求’，实施‘333’工程”总体部署，</w:t>
      </w:r>
      <w:r>
        <w:rPr>
          <w:rFonts w:hint="default" w:ascii="Times New Roman" w:hAnsi="Times New Roman" w:eastAsia="仿宋_GB2312" w:cs="Times New Roman"/>
          <w:b w:val="0"/>
          <w:bCs/>
          <w:strike w:val="0"/>
          <w:dstrike w:val="0"/>
          <w:color w:val="auto"/>
          <w:kern w:val="2"/>
          <w:sz w:val="32"/>
          <w:szCs w:val="32"/>
          <w:u w:val="none" w:color="auto"/>
          <w:lang w:val="en-US" w:eastAsia="zh-CN" w:bidi="ar-SA"/>
        </w:rPr>
        <w:t>坚持“</w:t>
      </w:r>
      <w:r>
        <w:rPr>
          <w:rFonts w:hint="default" w:ascii="Times New Roman" w:hAnsi="Times New Roman" w:eastAsia="仿宋_GB2312" w:cs="Times New Roman"/>
          <w:color w:val="auto"/>
          <w:spacing w:val="0"/>
          <w:w w:val="100"/>
          <w:sz w:val="32"/>
          <w:szCs w:val="32"/>
          <w:u w:val="none" w:color="auto"/>
          <w:lang w:eastAsia="zh-CN"/>
        </w:rPr>
        <w:t>首</w:t>
      </w:r>
      <w:r>
        <w:rPr>
          <w:rFonts w:hint="default" w:ascii="Times New Roman" w:hAnsi="Times New Roman" w:eastAsia="FangSong_GB2312" w:cs="Times New Roman"/>
          <w:color w:val="auto"/>
          <w:w w:val="100"/>
          <w:sz w:val="32"/>
          <w:szCs w:val="32"/>
          <w:u w:val="none" w:color="auto"/>
          <w:lang w:val="en-US" w:eastAsia="zh-CN"/>
        </w:rPr>
        <w:t>”</w:t>
      </w:r>
      <w:r>
        <w:rPr>
          <w:rFonts w:hint="default" w:ascii="Times New Roman" w:hAnsi="Times New Roman" w:eastAsia="仿宋_GB2312" w:cs="Times New Roman"/>
          <w:color w:val="auto"/>
          <w:spacing w:val="0"/>
          <w:w w:val="100"/>
          <w:sz w:val="32"/>
          <w:szCs w:val="32"/>
          <w:u w:val="none" w:color="auto"/>
          <w:lang w:eastAsia="zh-CN"/>
        </w:rPr>
        <w:t>的站位、激发“赶”的劲头，</w:t>
      </w:r>
      <w:r>
        <w:rPr>
          <w:rFonts w:hint="default" w:ascii="Times New Roman" w:hAnsi="Times New Roman" w:eastAsia="仿宋_GB2312" w:cs="Times New Roman"/>
          <w:b w:val="0"/>
          <w:bCs/>
          <w:strike w:val="0"/>
          <w:dstrike w:val="0"/>
          <w:color w:val="auto"/>
          <w:kern w:val="2"/>
          <w:sz w:val="32"/>
          <w:szCs w:val="32"/>
          <w:u w:val="none" w:color="auto"/>
          <w:lang w:val="en-US" w:eastAsia="zh-CN" w:bidi="ar-SA"/>
        </w:rPr>
        <w:t>保持持之以</w:t>
      </w:r>
      <w:r>
        <w:rPr>
          <w:rFonts w:hint="default" w:ascii="Times New Roman" w:hAnsi="Times New Roman" w:eastAsia="仿宋_GB2312" w:cs="Times New Roman"/>
          <w:color w:val="auto"/>
          <w:sz w:val="32"/>
          <w:szCs w:val="32"/>
          <w:u w:val="none" w:color="auto"/>
          <w:lang w:val="en-US" w:eastAsia="zh-CN"/>
        </w:rPr>
        <w:t>恒、久久为功的</w:t>
      </w:r>
      <w:r>
        <w:rPr>
          <w:rFonts w:hint="default" w:ascii="Times New Roman" w:hAnsi="Times New Roman" w:eastAsia="FangSong_GB2312" w:cs="Times New Roman"/>
          <w:color w:val="auto"/>
          <w:w w:val="100"/>
          <w:sz w:val="32"/>
          <w:szCs w:val="32"/>
          <w:u w:val="none" w:color="auto"/>
          <w:lang w:val="en-US" w:eastAsia="zh-CN"/>
        </w:rPr>
        <w:t>韧劲和定力，</w:t>
      </w:r>
      <w:r>
        <w:rPr>
          <w:rFonts w:hint="default" w:ascii="Times New Roman" w:hAnsi="Times New Roman" w:eastAsia="仿宋_GB2312" w:cs="Times New Roman"/>
          <w:color w:val="auto"/>
          <w:spacing w:val="0"/>
          <w:w w:val="100"/>
          <w:sz w:val="32"/>
          <w:szCs w:val="32"/>
          <w:u w:val="none" w:color="auto"/>
          <w:lang w:val="en-US" w:eastAsia="zh-CN"/>
        </w:rPr>
        <w:t>一步一个脚印</w:t>
      </w:r>
      <w:r>
        <w:rPr>
          <w:rFonts w:hint="default" w:ascii="Times New Roman" w:hAnsi="Times New Roman" w:eastAsia="仿宋_GB2312" w:cs="Times New Roman"/>
          <w:color w:val="auto"/>
          <w:sz w:val="32"/>
          <w:szCs w:val="32"/>
          <w:u w:val="none" w:color="auto"/>
          <w:lang w:eastAsia="zh-CN"/>
        </w:rPr>
        <w:t>把宏伟愿景变成美好现实。</w:t>
      </w:r>
      <w:r>
        <w:rPr>
          <w:rFonts w:hint="default" w:ascii="Times New Roman" w:hAnsi="Times New Roman" w:eastAsia="仿宋_GB2312" w:cs="Times New Roman"/>
          <w:bCs/>
          <w:color w:val="auto"/>
          <w:spacing w:val="0"/>
          <w:w w:val="100"/>
          <w:kern w:val="0"/>
          <w:sz w:val="32"/>
          <w:szCs w:val="21"/>
          <w:u w:val="none" w:color="auto"/>
        </w:rPr>
        <w:t>重点</w:t>
      </w:r>
      <w:r>
        <w:rPr>
          <w:rFonts w:hint="default" w:ascii="Times New Roman" w:hAnsi="Times New Roman" w:eastAsia="仿宋_GB2312" w:cs="Times New Roman"/>
          <w:bCs/>
          <w:color w:val="auto"/>
          <w:spacing w:val="0"/>
          <w:w w:val="100"/>
          <w:kern w:val="0"/>
          <w:sz w:val="32"/>
          <w:szCs w:val="21"/>
          <w:u w:val="none" w:color="auto"/>
          <w:lang w:val="en-US" w:eastAsia="zh-CN"/>
        </w:rPr>
        <w:t>做</w:t>
      </w:r>
      <w:r>
        <w:rPr>
          <w:rFonts w:hint="default" w:ascii="Times New Roman" w:hAnsi="Times New Roman" w:eastAsia="仿宋_GB2312" w:cs="Times New Roman"/>
          <w:bCs/>
          <w:color w:val="auto"/>
          <w:spacing w:val="0"/>
          <w:w w:val="100"/>
          <w:kern w:val="0"/>
          <w:sz w:val="32"/>
          <w:szCs w:val="21"/>
          <w:u w:val="none" w:color="auto"/>
        </w:rPr>
        <w:t>好</w:t>
      </w:r>
      <w:r>
        <w:rPr>
          <w:rFonts w:hint="default" w:ascii="Times New Roman" w:hAnsi="Times New Roman" w:eastAsia="仿宋_GB2312" w:cs="Times New Roman"/>
          <w:bCs/>
          <w:color w:val="auto"/>
          <w:spacing w:val="0"/>
          <w:w w:val="100"/>
          <w:kern w:val="0"/>
          <w:sz w:val="32"/>
          <w:szCs w:val="21"/>
          <w:u w:val="none" w:color="auto"/>
          <w:lang w:eastAsia="zh-CN"/>
        </w:rPr>
        <w:t>八</w:t>
      </w:r>
      <w:r>
        <w:rPr>
          <w:rFonts w:hint="default" w:ascii="Times New Roman" w:hAnsi="Times New Roman" w:eastAsia="仿宋_GB2312" w:cs="Times New Roman"/>
          <w:bCs/>
          <w:color w:val="auto"/>
          <w:spacing w:val="0"/>
          <w:w w:val="100"/>
          <w:kern w:val="0"/>
          <w:sz w:val="32"/>
          <w:szCs w:val="21"/>
          <w:u w:val="none" w:color="auto"/>
        </w:rPr>
        <w:t>个方面工作：</w:t>
      </w:r>
    </w:p>
    <w:p w14:paraId="3555A6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80" w:lineRule="exact"/>
        <w:ind w:left="0" w:leftChars="0" w:firstLine="480" w:firstLineChars="150"/>
        <w:jc w:val="both"/>
        <w:textAlignment w:val="auto"/>
        <w:rPr>
          <w:rFonts w:hint="default" w:ascii="Times New Roman" w:hAnsi="Times New Roman" w:eastAsia="黑体" w:cs="Times New Roman"/>
          <w:color w:val="auto"/>
          <w:sz w:val="32"/>
          <w:szCs w:val="32"/>
          <w:u w:val="none" w:color="auto"/>
          <w:lang w:val="en-US" w:eastAsia="zh-CN"/>
        </w:rPr>
      </w:pPr>
      <w:r>
        <w:rPr>
          <w:rFonts w:hint="default" w:ascii="Times New Roman" w:hAnsi="Times New Roman" w:eastAsia="黑体" w:cs="Times New Roman"/>
          <w:color w:val="auto"/>
          <w:sz w:val="32"/>
          <w:szCs w:val="32"/>
          <w:u w:val="none" w:color="auto"/>
          <w:lang w:val="en-US" w:eastAsia="zh-CN"/>
        </w:rPr>
        <w:t>（一）深化投资消费，全力扩内需稳增长</w:t>
      </w:r>
    </w:p>
    <w:p w14:paraId="5DF457AD">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val="0"/>
        <w:overflowPunct w:val="0"/>
        <w:topLinePunct w:val="0"/>
        <w:autoSpaceDE/>
        <w:autoSpaceDN/>
        <w:bidi w:val="0"/>
        <w:adjustRightInd/>
        <w:snapToGrid w:val="0"/>
        <w:spacing w:before="0" w:beforeAutospacing="0" w:afterAutospacing="0" w:line="580" w:lineRule="exact"/>
        <w:ind w:left="0" w:leftChars="0" w:firstLine="643" w:firstLineChars="200"/>
        <w:jc w:val="both"/>
        <w:textAlignment w:val="auto"/>
        <w:rPr>
          <w:rFonts w:hint="default" w:ascii="Times New Roman" w:hAnsi="Times New Roman" w:cs="Times New Roman"/>
          <w:color w:val="auto"/>
          <w:u w:val="none" w:color="auto"/>
          <w:lang w:val="en-US" w:eastAsia="zh-CN"/>
        </w:rPr>
      </w:pPr>
      <w:r>
        <w:rPr>
          <w:rFonts w:hint="default" w:ascii="Times New Roman" w:hAnsi="Times New Roman" w:eastAsia="楷体_GB2312" w:cs="Times New Roman"/>
          <w:b/>
          <w:bCs/>
          <w:color w:val="auto"/>
          <w:kern w:val="0"/>
          <w:sz w:val="32"/>
          <w:szCs w:val="32"/>
          <w:u w:val="none" w:color="auto"/>
          <w:lang w:val="en-US" w:eastAsia="zh-CN" w:bidi="ar-SA"/>
        </w:rPr>
        <w:t>激发消费活力。</w:t>
      </w:r>
      <w:r>
        <w:rPr>
          <w:rFonts w:hint="default" w:ascii="Times New Roman" w:hAnsi="Times New Roman" w:eastAsia="仿宋_GB2312" w:cs="Times New Roman"/>
          <w:color w:val="auto"/>
          <w:sz w:val="32"/>
          <w:szCs w:val="32"/>
          <w:u w:val="none" w:color="auto"/>
          <w:lang w:val="en-US" w:eastAsia="zh-CN"/>
        </w:rPr>
        <w:t>深入实施提振消费专项行动，落实“徽动消费</w:t>
      </w:r>
      <w:r>
        <w:rPr>
          <w:rFonts w:hint="default" w:ascii="Times New Roman" w:hAnsi="Times New Roman" w:eastAsia="仿宋_GB2312" w:cs="Times New Roman"/>
          <w:color w:val="auto"/>
          <w:sz w:val="32"/>
          <w:szCs w:val="32"/>
          <w:highlight w:val="none"/>
          <w:u w:val="none" w:color="auto"/>
          <w:lang w:val="en-US" w:eastAsia="zh-CN"/>
        </w:rPr>
        <w:t>·昱城四季购</w:t>
      </w:r>
      <w:r>
        <w:rPr>
          <w:rFonts w:hint="default" w:ascii="Times New Roman" w:hAnsi="Times New Roman" w:eastAsia="仿宋_GB2312" w:cs="Times New Roman"/>
          <w:color w:val="auto"/>
          <w:sz w:val="32"/>
          <w:szCs w:val="32"/>
          <w:u w:val="none" w:color="auto"/>
          <w:lang w:val="en-US" w:eastAsia="zh-CN"/>
        </w:rPr>
        <w:t>”等促消费措施，举办促消费活动20场次以上。</w:t>
      </w:r>
      <w:r>
        <w:rPr>
          <w:rFonts w:hint="default" w:ascii="Times New Roman" w:hAnsi="Times New Roman" w:eastAsia="仿宋_GB2312" w:cs="Times New Roman"/>
          <w:b w:val="0"/>
          <w:bCs w:val="0"/>
          <w:color w:val="auto"/>
          <w:sz w:val="32"/>
          <w:szCs w:val="32"/>
          <w:u w:val="none" w:color="auto"/>
          <w:lang w:val="en-US" w:eastAsia="zh-CN"/>
        </w:rPr>
        <w:t>实施“1+1+6+N”行动计划，加快以数字化联动打法推进全域旅游发展促进消费平台建设，</w:t>
      </w:r>
      <w:r>
        <w:rPr>
          <w:rFonts w:hint="default" w:ascii="Times New Roman" w:hAnsi="Times New Roman" w:eastAsia="FangSong_GB2312" w:cs="Times New Roman"/>
          <w:color w:val="auto"/>
          <w:sz w:val="32"/>
          <w:szCs w:val="32"/>
          <w:u w:val="none" w:color="auto"/>
        </w:rPr>
        <w:t>全域推广三江口</w:t>
      </w:r>
      <w:r>
        <w:rPr>
          <w:rFonts w:hint="default" w:ascii="Times New Roman" w:hAnsi="Times New Roman" w:eastAsia="FangSong_GB2312" w:cs="Times New Roman"/>
          <w:color w:val="auto"/>
          <w:sz w:val="32"/>
          <w:szCs w:val="32"/>
          <w:u w:val="none" w:color="auto"/>
          <w:lang w:eastAsia="zh-CN"/>
        </w:rPr>
        <w:t>“</w:t>
      </w:r>
      <w:r>
        <w:rPr>
          <w:rFonts w:hint="default" w:ascii="Times New Roman" w:hAnsi="Times New Roman" w:eastAsia="FangSong_GB2312" w:cs="Times New Roman"/>
          <w:color w:val="auto"/>
          <w:sz w:val="32"/>
          <w:szCs w:val="32"/>
          <w:u w:val="none" w:color="auto"/>
        </w:rPr>
        <w:t>真不二价</w:t>
      </w:r>
      <w:r>
        <w:rPr>
          <w:rFonts w:hint="default" w:ascii="Times New Roman" w:hAnsi="Times New Roman" w:eastAsia="FangSong_GB2312" w:cs="Times New Roman"/>
          <w:color w:val="auto"/>
          <w:sz w:val="32"/>
          <w:szCs w:val="32"/>
          <w:u w:val="none" w:color="auto"/>
          <w:lang w:eastAsia="zh-CN"/>
        </w:rPr>
        <w:t>”</w:t>
      </w:r>
      <w:r>
        <w:rPr>
          <w:rFonts w:hint="default" w:ascii="Times New Roman" w:hAnsi="Times New Roman" w:eastAsia="FangSong_GB2312" w:cs="Times New Roman"/>
          <w:color w:val="auto"/>
          <w:kern w:val="0"/>
          <w:sz w:val="32"/>
          <w:szCs w:val="32"/>
          <w:u w:val="none" w:color="auto"/>
        </w:rPr>
        <w:t>诚信经营模式。</w:t>
      </w:r>
      <w:r>
        <w:rPr>
          <w:rFonts w:hint="default" w:ascii="Times New Roman" w:hAnsi="Times New Roman" w:eastAsia="仿宋_GB2312" w:cs="Times New Roman"/>
          <w:b w:val="0"/>
          <w:bCs w:val="0"/>
          <w:color w:val="auto"/>
          <w:kern w:val="2"/>
          <w:sz w:val="32"/>
          <w:szCs w:val="32"/>
          <w:u w:val="none" w:color="auto"/>
          <w:shd w:val="clear" w:color="auto" w:fill="auto"/>
          <w:lang w:val="en-US" w:eastAsia="zh-CN" w:bidi="ar-SA"/>
        </w:rPr>
        <w:t>发展“票根经济”，加强与线上平台合作，争创国家有奖发票试点。</w:t>
      </w:r>
      <w:r>
        <w:rPr>
          <w:rFonts w:hint="default" w:ascii="Times New Roman" w:hAnsi="Times New Roman" w:eastAsia="仿宋_GB2312" w:cs="Times New Roman"/>
          <w:color w:val="auto"/>
          <w:sz w:val="32"/>
          <w:szCs w:val="32"/>
          <w:u w:val="none" w:color="auto"/>
          <w:lang w:val="en-US" w:eastAsia="zh-CN"/>
        </w:rPr>
        <w:t>壮大新能源汽车、智能家电等大宗消费，培育数字、绿色、智能等新型消费，发展夜间经济、谷子经济、首发经济，确保新增限上商贸企业30家。</w:t>
      </w:r>
    </w:p>
    <w:p w14:paraId="5841693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napToGrid w:val="0"/>
        <w:spacing w:line="580" w:lineRule="exact"/>
        <w:ind w:left="0" w:leftChars="0" w:firstLine="643" w:firstLineChars="200"/>
        <w:jc w:val="both"/>
        <w:textAlignment w:val="auto"/>
        <w:rPr>
          <w:rFonts w:hint="default" w:ascii="Times New Roman" w:hAnsi="Times New Roman" w:eastAsia="楷体_GB2312" w:cs="Times New Roman"/>
          <w:b/>
          <w:bCs/>
          <w:color w:val="auto"/>
          <w:kern w:val="0"/>
          <w:sz w:val="32"/>
          <w:szCs w:val="32"/>
          <w:u w:val="none" w:color="auto"/>
          <w:lang w:val="en-US" w:eastAsia="zh-CN" w:bidi="ar-SA"/>
        </w:rPr>
      </w:pPr>
      <w:r>
        <w:rPr>
          <w:rFonts w:hint="default" w:ascii="Times New Roman" w:hAnsi="Times New Roman" w:eastAsia="楷体_GB2312" w:cs="Times New Roman"/>
          <w:b/>
          <w:bCs/>
          <w:color w:val="auto"/>
          <w:kern w:val="0"/>
          <w:sz w:val="32"/>
          <w:szCs w:val="32"/>
          <w:u w:val="none" w:color="auto"/>
          <w:lang w:val="en-US" w:eastAsia="zh-CN" w:bidi="ar-SA"/>
        </w:rPr>
        <w:t>加快项目建设。</w:t>
      </w:r>
      <w:r>
        <w:rPr>
          <w:rFonts w:hint="default" w:ascii="Times New Roman" w:hAnsi="Times New Roman" w:eastAsia="FangSong_GB2312" w:cs="Times New Roman"/>
          <w:color w:val="auto"/>
          <w:kern w:val="21"/>
          <w:sz w:val="32"/>
          <w:szCs w:val="32"/>
          <w:u w:val="none" w:color="auto"/>
        </w:rPr>
        <w:t>开展</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FangSong_GB2312" w:cs="Times New Roman"/>
          <w:color w:val="auto"/>
          <w:kern w:val="21"/>
          <w:sz w:val="32"/>
          <w:szCs w:val="32"/>
          <w:u w:val="none" w:color="auto"/>
        </w:rPr>
        <w:t>项目攻坚年</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FangSong_GB2312" w:cs="Times New Roman"/>
          <w:color w:val="auto"/>
          <w:kern w:val="21"/>
          <w:sz w:val="32"/>
          <w:szCs w:val="32"/>
          <w:u w:val="none" w:color="auto"/>
        </w:rPr>
        <w:t>活动，</w:t>
      </w:r>
      <w:r>
        <w:rPr>
          <w:rFonts w:hint="default" w:ascii="Times New Roman" w:hAnsi="Times New Roman" w:eastAsia="仿宋_GB2312" w:cs="Times New Roman"/>
          <w:color w:val="auto"/>
          <w:sz w:val="32"/>
          <w:szCs w:val="32"/>
          <w:u w:val="none" w:color="auto"/>
          <w:lang w:val="en-US" w:eastAsia="zh-CN"/>
        </w:rPr>
        <w:t>严格落实</w:t>
      </w:r>
      <w:r>
        <w:rPr>
          <w:rFonts w:hint="default" w:ascii="Times New Roman" w:hAnsi="Times New Roman" w:eastAsia="仿宋_GB2312" w:cs="Times New Roman"/>
          <w:b w:val="0"/>
          <w:bCs/>
          <w:color w:val="auto"/>
          <w:kern w:val="2"/>
          <w:sz w:val="32"/>
          <w:szCs w:val="32"/>
          <w:u w:val="none" w:color="auto"/>
          <w:lang w:val="en-US" w:eastAsia="zh-CN" w:bidi="ar"/>
        </w:rPr>
        <w:t>领导包联、周末要素会商</w:t>
      </w:r>
      <w:r>
        <w:rPr>
          <w:rFonts w:hint="default" w:ascii="Times New Roman" w:hAnsi="Times New Roman" w:eastAsia="仿宋_GB2312" w:cs="Times New Roman"/>
          <w:color w:val="auto"/>
          <w:sz w:val="32"/>
          <w:szCs w:val="32"/>
          <w:u w:val="none" w:color="auto"/>
          <w:lang w:val="en-US" w:eastAsia="zh-CN"/>
        </w:rPr>
        <w:t>等机制，</w:t>
      </w:r>
      <w:r>
        <w:rPr>
          <w:rFonts w:hint="default" w:ascii="Times New Roman" w:hAnsi="Times New Roman" w:eastAsia="FangSong_GB2312" w:cs="Times New Roman"/>
          <w:color w:val="auto"/>
          <w:kern w:val="21"/>
          <w:sz w:val="32"/>
          <w:szCs w:val="32"/>
          <w:u w:val="none" w:color="auto"/>
        </w:rPr>
        <w:t>建立重点民间投资项目库，加快政府和社会资本合作新机制项目实施</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FangSong_GB2312" w:cs="Times New Roman"/>
          <w:color w:val="auto"/>
          <w:kern w:val="21"/>
          <w:sz w:val="32"/>
          <w:szCs w:val="32"/>
          <w:u w:val="none" w:color="auto"/>
        </w:rPr>
        <w:t>强化规划、土地、资金等全要素保障，</w:t>
      </w:r>
      <w:r>
        <w:rPr>
          <w:rFonts w:hint="default" w:ascii="Times New Roman" w:hAnsi="Times New Roman" w:eastAsia="仿宋_GB2312" w:cs="Times New Roman"/>
          <w:bCs/>
          <w:color w:val="auto"/>
          <w:spacing w:val="0"/>
          <w:w w:val="100"/>
          <w:sz w:val="32"/>
          <w:szCs w:val="32"/>
          <w:u w:val="none" w:color="auto"/>
          <w:lang w:val="en-US" w:eastAsia="zh-CN"/>
        </w:rPr>
        <w:t>推进</w:t>
      </w:r>
      <w:r>
        <w:rPr>
          <w:rFonts w:hint="default" w:ascii="Times New Roman" w:hAnsi="Times New Roman" w:eastAsia="仿宋_GB2312" w:cs="Times New Roman"/>
          <w:color w:val="auto"/>
          <w:sz w:val="32"/>
          <w:szCs w:val="32"/>
          <w:u w:val="none" w:color="auto"/>
          <w:lang w:val="en-US" w:eastAsia="zh-CN"/>
        </w:rPr>
        <w:t>外边溪二期地块开发、昱境康养</w:t>
      </w:r>
      <w:r>
        <w:rPr>
          <w:rFonts w:hint="default" w:ascii="Times New Roman" w:hAnsi="Times New Roman" w:eastAsia="仿宋_GB2312" w:cs="Times New Roman"/>
          <w:bCs/>
          <w:color w:val="auto"/>
          <w:spacing w:val="0"/>
          <w:w w:val="100"/>
          <w:sz w:val="32"/>
          <w:szCs w:val="32"/>
          <w:u w:val="none" w:color="auto"/>
          <w:lang w:val="en-US" w:eastAsia="zh-CN"/>
        </w:rPr>
        <w:t>等70个新建项目如期开工。</w:t>
      </w:r>
      <w:r>
        <w:rPr>
          <w:rFonts w:hint="default" w:ascii="Times New Roman" w:hAnsi="Times New Roman" w:eastAsia="仿宋_GB2312" w:cs="Times New Roman"/>
          <w:color w:val="auto"/>
          <w:sz w:val="32"/>
          <w:szCs w:val="32"/>
          <w:u w:val="none" w:color="auto"/>
          <w:lang w:val="en-US" w:eastAsia="zh-CN"/>
        </w:rPr>
        <w:t>加快帅鑫片区基础设施改造、中创二期等50个重点项目建设，竣工老街吉祥鲤、长三角工业母机产业园等重点项目60个。精准对接“两重”“两新”、中央预算内投资等一揽子经济政策，</w:t>
      </w:r>
      <w:r>
        <w:rPr>
          <w:rFonts w:hint="default" w:ascii="Times New Roman" w:hAnsi="Times New Roman" w:eastAsia="仿宋_GB2312" w:cs="Times New Roman"/>
          <w:bCs/>
          <w:color w:val="auto"/>
          <w:spacing w:val="0"/>
          <w:w w:val="100"/>
          <w:sz w:val="32"/>
          <w:szCs w:val="32"/>
          <w:u w:val="none" w:color="auto"/>
          <w:lang w:val="en-US" w:eastAsia="zh-CN"/>
        </w:rPr>
        <w:t>谋划重大项目100个以上、总投资200亿元以上。</w:t>
      </w:r>
    </w:p>
    <w:p w14:paraId="03A093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snapToGrid w:val="0"/>
        <w:spacing w:line="580" w:lineRule="exact"/>
        <w:ind w:left="0" w:leftChars="0" w:firstLine="643" w:firstLineChars="200"/>
        <w:jc w:val="both"/>
        <w:textAlignment w:val="auto"/>
        <w:rPr>
          <w:rFonts w:hint="default" w:ascii="Times New Roman" w:hAnsi="Times New Roman" w:cs="Times New Roman"/>
          <w:color w:val="auto"/>
          <w:u w:val="none" w:color="auto"/>
          <w:lang w:eastAsia="zh-CN"/>
        </w:rPr>
      </w:pPr>
      <w:r>
        <w:rPr>
          <w:rFonts w:hint="default" w:ascii="Times New Roman" w:hAnsi="Times New Roman" w:eastAsia="楷体_GB2312" w:cs="Times New Roman"/>
          <w:b/>
          <w:bCs/>
          <w:color w:val="auto"/>
          <w:kern w:val="0"/>
          <w:sz w:val="32"/>
          <w:szCs w:val="32"/>
          <w:u w:val="none" w:color="auto"/>
          <w:lang w:val="en-US" w:eastAsia="zh-CN" w:bidi="ar-SA"/>
        </w:rPr>
        <w:t>扩大招商成果。</w:t>
      </w:r>
      <w:r>
        <w:rPr>
          <w:rFonts w:hint="default" w:ascii="Times New Roman" w:hAnsi="Times New Roman" w:eastAsia="仿宋_GB2312" w:cs="Times New Roman"/>
          <w:color w:val="auto"/>
          <w:sz w:val="32"/>
          <w:szCs w:val="32"/>
          <w:u w:val="none" w:color="auto"/>
          <w:lang w:val="en-US" w:eastAsia="zh-CN"/>
        </w:rPr>
        <w:t>开展“招商引资突破年”活动，</w:t>
      </w:r>
      <w:r>
        <w:rPr>
          <w:rFonts w:hint="default" w:ascii="Times New Roman" w:hAnsi="Times New Roman" w:eastAsia="仿宋_GB2312" w:cs="Times New Roman"/>
          <w:color w:val="auto"/>
          <w:kern w:val="0"/>
          <w:sz w:val="32"/>
          <w:szCs w:val="32"/>
          <w:u w:val="none" w:color="auto"/>
          <w:lang w:val="en-US" w:eastAsia="zh-CN" w:bidi="ar"/>
        </w:rPr>
        <w:t>创新实施“1558”招商工作机制</w:t>
      </w:r>
      <w:r>
        <w:rPr>
          <w:rFonts w:hint="default" w:ascii="Times New Roman" w:hAnsi="Times New Roman" w:eastAsia="仿宋_GB2312" w:cs="Times New Roman"/>
          <w:color w:val="auto"/>
          <w:sz w:val="32"/>
          <w:szCs w:val="32"/>
          <w:u w:val="none" w:color="auto"/>
          <w:lang w:val="en-US" w:eastAsia="zh-CN"/>
        </w:rPr>
        <w:t>，组建12个产业招商专班，切实推进招大引强。突出专业招商、基金招商，健全招商项目库、重点企业名录库，全力招引高端装备制造、医疗康养、健康食品等领域重大项目。</w:t>
      </w:r>
      <w:r>
        <w:rPr>
          <w:rFonts w:hint="default" w:ascii="Times New Roman" w:hAnsi="Times New Roman" w:eastAsia="仿宋_GB2312" w:cs="Times New Roman"/>
          <w:color w:val="auto"/>
          <w:kern w:val="2"/>
          <w:sz w:val="32"/>
          <w:szCs w:val="32"/>
          <w:u w:val="none" w:color="auto"/>
          <w:lang w:val="en-US" w:eastAsia="zh-CN" w:bidi="ar-SA"/>
        </w:rPr>
        <w:t>开展“</w:t>
      </w:r>
      <w:r>
        <w:rPr>
          <w:rFonts w:hint="default" w:ascii="Times New Roman" w:hAnsi="Times New Roman" w:eastAsia="仿宋_GB2312" w:cs="Times New Roman"/>
          <w:color w:val="auto"/>
          <w:kern w:val="0"/>
          <w:sz w:val="32"/>
          <w:szCs w:val="32"/>
          <w:u w:val="none" w:color="auto"/>
          <w:shd w:val="clear" w:color="auto" w:fill="FFFFFF"/>
        </w:rPr>
        <w:t>合作深化年</w:t>
      </w:r>
      <w:r>
        <w:rPr>
          <w:rFonts w:hint="default" w:ascii="Times New Roman" w:hAnsi="Times New Roman" w:eastAsia="仿宋_GB2312" w:cs="Times New Roman"/>
          <w:color w:val="auto"/>
          <w:kern w:val="2"/>
          <w:sz w:val="32"/>
          <w:szCs w:val="32"/>
          <w:u w:val="none" w:color="auto"/>
          <w:lang w:val="en-US" w:eastAsia="zh-CN" w:bidi="ar-SA"/>
        </w:rPr>
        <w:t>”活动，</w:t>
      </w:r>
      <w:r>
        <w:rPr>
          <w:rFonts w:hint="default" w:ascii="Times New Roman" w:hAnsi="Times New Roman" w:eastAsia="FangSong_GB2312" w:cs="Times New Roman"/>
          <w:color w:val="auto"/>
          <w:kern w:val="21"/>
          <w:sz w:val="32"/>
          <w:szCs w:val="32"/>
          <w:u w:val="none" w:color="auto"/>
        </w:rPr>
        <w:t>持续实施</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FangSong_GB2312" w:cs="Times New Roman"/>
          <w:color w:val="auto"/>
          <w:kern w:val="21"/>
          <w:sz w:val="32"/>
          <w:szCs w:val="32"/>
          <w:u w:val="none" w:color="auto"/>
        </w:rPr>
        <w:t>两高三企</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FangSong_GB2312" w:cs="Times New Roman"/>
          <w:color w:val="auto"/>
          <w:kern w:val="21"/>
          <w:sz w:val="32"/>
          <w:szCs w:val="32"/>
          <w:u w:val="none" w:color="auto"/>
        </w:rPr>
        <w:t>交流合作计划</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仿宋_GB2312" w:cs="Times New Roman"/>
          <w:color w:val="auto"/>
          <w:sz w:val="32"/>
          <w:szCs w:val="32"/>
          <w:u w:val="none" w:color="auto"/>
          <w:shd w:val="clear" w:color="auto" w:fill="FFFFFF"/>
          <w:lang w:eastAsia="zh-CN"/>
        </w:rPr>
        <w:t>积极</w:t>
      </w:r>
      <w:r>
        <w:rPr>
          <w:rFonts w:hint="default" w:ascii="Times New Roman" w:hAnsi="Times New Roman" w:eastAsia="仿宋_GB2312" w:cs="Times New Roman"/>
          <w:color w:val="auto"/>
          <w:sz w:val="32"/>
          <w:szCs w:val="32"/>
          <w:u w:val="none" w:color="auto"/>
          <w:lang w:val="en-US" w:eastAsia="zh-CN"/>
        </w:rPr>
        <w:t>与专业机构、行业协会建立合作关系，形成“以投促引、以商引商”的良性循环。确保引进亿元以上项目25个以上。</w:t>
      </w:r>
    </w:p>
    <w:p w14:paraId="0EAA6E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80" w:lineRule="exact"/>
        <w:ind w:left="0" w:leftChars="0" w:firstLine="480" w:firstLineChars="150"/>
        <w:jc w:val="both"/>
        <w:textAlignment w:val="auto"/>
        <w:rPr>
          <w:rFonts w:hint="default" w:ascii="Times New Roman" w:hAnsi="Times New Roman" w:eastAsia="黑体" w:cs="Times New Roman"/>
          <w:color w:val="auto"/>
          <w:sz w:val="32"/>
          <w:szCs w:val="32"/>
          <w:u w:val="none" w:color="auto"/>
          <w:lang w:eastAsia="zh-CN"/>
        </w:rPr>
      </w:pPr>
      <w:r>
        <w:rPr>
          <w:rFonts w:hint="default" w:ascii="Times New Roman" w:hAnsi="Times New Roman" w:eastAsia="黑体" w:cs="Times New Roman"/>
          <w:color w:val="auto"/>
          <w:sz w:val="32"/>
          <w:szCs w:val="32"/>
          <w:u w:val="none" w:color="auto"/>
        </w:rPr>
        <w:t>（</w:t>
      </w:r>
      <w:r>
        <w:rPr>
          <w:rFonts w:hint="default" w:ascii="Times New Roman" w:hAnsi="Times New Roman" w:eastAsia="黑体" w:cs="Times New Roman"/>
          <w:color w:val="auto"/>
          <w:sz w:val="32"/>
          <w:szCs w:val="32"/>
          <w:u w:val="none" w:color="auto"/>
          <w:lang w:eastAsia="zh-CN"/>
        </w:rPr>
        <w:t>二</w:t>
      </w:r>
      <w:r>
        <w:rPr>
          <w:rFonts w:hint="default" w:ascii="Times New Roman" w:hAnsi="Times New Roman" w:eastAsia="黑体" w:cs="Times New Roman"/>
          <w:color w:val="auto"/>
          <w:sz w:val="32"/>
          <w:szCs w:val="32"/>
          <w:u w:val="none" w:color="auto"/>
        </w:rPr>
        <w:t>）</w:t>
      </w:r>
      <w:r>
        <w:rPr>
          <w:rFonts w:hint="default" w:ascii="Times New Roman" w:hAnsi="Times New Roman" w:eastAsia="黑体" w:cs="Times New Roman"/>
          <w:color w:val="auto"/>
          <w:sz w:val="32"/>
          <w:szCs w:val="32"/>
          <w:u w:val="none" w:color="auto"/>
          <w:lang w:eastAsia="zh-CN"/>
        </w:rPr>
        <w:t>深化</w:t>
      </w:r>
      <w:r>
        <w:rPr>
          <w:rFonts w:hint="default" w:ascii="Times New Roman" w:hAnsi="Times New Roman" w:eastAsia="黑体" w:cs="Times New Roman"/>
          <w:color w:val="auto"/>
          <w:sz w:val="32"/>
          <w:szCs w:val="32"/>
          <w:u w:val="none" w:color="auto"/>
        </w:rPr>
        <w:t>文旅融合，全力促进服务业</w:t>
      </w:r>
      <w:r>
        <w:rPr>
          <w:rFonts w:hint="default" w:ascii="Times New Roman" w:hAnsi="Times New Roman" w:eastAsia="黑体" w:cs="Times New Roman"/>
          <w:color w:val="auto"/>
          <w:sz w:val="32"/>
          <w:szCs w:val="32"/>
          <w:u w:val="none" w:color="auto"/>
          <w:lang w:val="en-US" w:eastAsia="zh-CN"/>
        </w:rPr>
        <w:t>升级</w:t>
      </w:r>
    </w:p>
    <w:p w14:paraId="6DBEC5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napToGrid w:val="0"/>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u w:val="none" w:color="auto"/>
          <w:lang w:val="en-US" w:eastAsia="zh-CN" w:bidi="ar"/>
        </w:rPr>
      </w:pPr>
      <w:r>
        <w:rPr>
          <w:rFonts w:hint="default" w:ascii="Times New Roman" w:hAnsi="Times New Roman" w:eastAsia="楷体_GB2312" w:cs="Times New Roman"/>
          <w:b/>
          <w:bCs/>
          <w:color w:val="auto"/>
          <w:kern w:val="0"/>
          <w:sz w:val="32"/>
          <w:szCs w:val="32"/>
          <w:u w:val="none" w:color="auto"/>
          <w:lang w:val="en-US" w:eastAsia="zh-CN" w:bidi="ar"/>
        </w:rPr>
        <w:t>高质量推进全域旅游。</w:t>
      </w:r>
      <w:r>
        <w:rPr>
          <w:rFonts w:hint="default" w:ascii="Times New Roman" w:hAnsi="Times New Roman" w:eastAsia="仿宋_GB2312" w:cs="Times New Roman"/>
          <w:color w:val="auto"/>
          <w:kern w:val="0"/>
          <w:sz w:val="32"/>
          <w:szCs w:val="32"/>
          <w:u w:val="none" w:color="auto"/>
          <w:lang w:val="en-US" w:eastAsia="zh-CN" w:bidi="ar"/>
        </w:rPr>
        <w:t>深度融入皖南国际文化旅游示范区建设</w:t>
      </w:r>
      <w:r>
        <w:rPr>
          <w:rFonts w:hint="default" w:ascii="Times New Roman" w:hAnsi="Times New Roman" w:eastAsia="仿宋_GB2312" w:cs="Times New Roman"/>
          <w:color w:val="auto"/>
          <w:sz w:val="32"/>
          <w:szCs w:val="32"/>
          <w:highlight w:val="none"/>
          <w:u w:val="none" w:color="auto"/>
          <w:lang w:val="en-US" w:eastAsia="zh-CN"/>
        </w:rPr>
        <w:t>，推动构建“一核五片”</w:t>
      </w:r>
      <w:r>
        <w:rPr>
          <w:rFonts w:hint="default" w:ascii="Times New Roman" w:hAnsi="Times New Roman" w:eastAsia="仿宋_GB2312" w:cs="Times New Roman"/>
          <w:color w:val="auto"/>
          <w:kern w:val="0"/>
          <w:sz w:val="32"/>
          <w:szCs w:val="32"/>
          <w:u w:val="none" w:color="auto"/>
          <w:lang w:val="en-US" w:eastAsia="zh-CN" w:bidi="ar"/>
        </w:rPr>
        <w:t>全域旅游发展格局。</w:t>
      </w:r>
      <w:r>
        <w:rPr>
          <w:rFonts w:hint="default" w:ascii="Times New Roman" w:hAnsi="Times New Roman" w:eastAsia="仿宋_GB2312" w:cs="Times New Roman"/>
          <w:color w:val="auto"/>
          <w:sz w:val="32"/>
          <w:szCs w:val="32"/>
          <w:u w:val="none" w:color="auto"/>
          <w:lang w:eastAsia="zh-CN"/>
        </w:rPr>
        <w:t>实施</w:t>
      </w:r>
      <w:r>
        <w:rPr>
          <w:rFonts w:hint="default" w:ascii="Times New Roman" w:hAnsi="Times New Roman" w:eastAsia="仿宋_GB2312" w:cs="Times New Roman"/>
          <w:color w:val="auto"/>
          <w:sz w:val="32"/>
          <w:szCs w:val="32"/>
          <w:u w:val="none" w:color="auto"/>
        </w:rPr>
        <w:t>三江口</w:t>
      </w:r>
      <w:r>
        <w:rPr>
          <w:rFonts w:hint="default" w:ascii="Times New Roman" w:hAnsi="Times New Roman" w:eastAsia="仿宋_GB2312" w:cs="Times New Roman"/>
          <w:color w:val="auto"/>
          <w:sz w:val="32"/>
          <w:szCs w:val="32"/>
          <w:u w:val="none" w:color="auto"/>
          <w:lang w:eastAsia="zh-CN"/>
        </w:rPr>
        <w:t>核心商圈</w:t>
      </w:r>
      <w:r>
        <w:rPr>
          <w:rFonts w:hint="default" w:ascii="Times New Roman" w:hAnsi="Times New Roman" w:eastAsia="仿宋_GB2312" w:cs="Times New Roman"/>
          <w:color w:val="auto"/>
          <w:sz w:val="32"/>
          <w:szCs w:val="32"/>
          <w:u w:val="none" w:color="auto"/>
        </w:rPr>
        <w:t>提升</w:t>
      </w:r>
      <w:r>
        <w:rPr>
          <w:rFonts w:hint="default" w:ascii="Times New Roman" w:hAnsi="Times New Roman" w:eastAsia="仿宋_GB2312" w:cs="Times New Roman"/>
          <w:color w:val="auto"/>
          <w:sz w:val="32"/>
          <w:szCs w:val="32"/>
          <w:u w:val="none" w:color="auto"/>
          <w:lang w:eastAsia="zh-CN"/>
        </w:rPr>
        <w:t>工程，</w:t>
      </w:r>
      <w:r>
        <w:rPr>
          <w:rFonts w:hint="default" w:ascii="Times New Roman" w:hAnsi="Times New Roman" w:eastAsia="仿宋_GB2312" w:cs="Times New Roman"/>
          <w:color w:val="auto"/>
          <w:sz w:val="32"/>
          <w:szCs w:val="32"/>
          <w:highlight w:val="none"/>
          <w:u w:val="none" w:color="auto"/>
          <w:lang w:val="en-US" w:eastAsia="zh-CN"/>
        </w:rPr>
        <w:t>统筹5</w:t>
      </w:r>
      <w:r>
        <w:rPr>
          <w:rFonts w:hint="default" w:ascii="Times New Roman" w:hAnsi="Times New Roman" w:eastAsia="仿宋_GB2312" w:cs="Times New Roman"/>
          <w:b w:val="0"/>
          <w:bCs w:val="0"/>
          <w:color w:val="auto"/>
          <w:kern w:val="0"/>
          <w:sz w:val="32"/>
          <w:szCs w:val="32"/>
          <w:u w:val="none" w:color="auto"/>
          <w:shd w:val="clear" w:color="auto" w:fill="FFFFFF"/>
        </w:rPr>
        <w:t>个镇</w:t>
      </w:r>
      <w:r>
        <w:rPr>
          <w:rFonts w:hint="default" w:ascii="Times New Roman" w:hAnsi="Times New Roman" w:eastAsia="仿宋_GB2312" w:cs="Times New Roman"/>
          <w:b w:val="0"/>
          <w:bCs w:val="0"/>
          <w:color w:val="auto"/>
          <w:kern w:val="0"/>
          <w:sz w:val="32"/>
          <w:szCs w:val="32"/>
          <w:u w:val="none" w:color="auto"/>
          <w:shd w:val="clear" w:color="auto" w:fill="FFFFFF"/>
          <w:lang w:val="en-US" w:eastAsia="zh-CN"/>
        </w:rPr>
        <w:t>业态</w:t>
      </w:r>
      <w:r>
        <w:rPr>
          <w:rFonts w:hint="default" w:ascii="Times New Roman" w:hAnsi="Times New Roman" w:eastAsia="FangSong_GB2312" w:cs="Times New Roman"/>
          <w:color w:val="auto"/>
          <w:sz w:val="32"/>
          <w:szCs w:val="32"/>
          <w:lang w:val="en-US" w:eastAsia="zh-CN"/>
        </w:rPr>
        <w:t>场景</w:t>
      </w:r>
      <w:r>
        <w:rPr>
          <w:rFonts w:hint="default" w:ascii="Times New Roman" w:hAnsi="Times New Roman" w:eastAsia="仿宋_GB2312" w:cs="Times New Roman"/>
          <w:color w:val="auto"/>
          <w:sz w:val="32"/>
          <w:szCs w:val="32"/>
          <w:highlight w:val="none"/>
          <w:u w:val="none" w:color="auto"/>
          <w:lang w:val="en-US" w:eastAsia="zh-CN"/>
        </w:rPr>
        <w:t>焕新</w:t>
      </w:r>
      <w:r>
        <w:rPr>
          <w:rFonts w:hint="default" w:ascii="Times New Roman" w:hAnsi="Times New Roman" w:eastAsia="仿宋_GB2312" w:cs="Times New Roman"/>
          <w:b w:val="0"/>
          <w:bCs w:val="0"/>
          <w:color w:val="auto"/>
          <w:kern w:val="0"/>
          <w:sz w:val="32"/>
          <w:szCs w:val="32"/>
          <w:u w:val="none" w:color="auto"/>
          <w:shd w:val="clear" w:color="auto" w:fill="FFFFFF"/>
        </w:rPr>
        <w:t>，</w:t>
      </w:r>
      <w:r>
        <w:rPr>
          <w:rFonts w:hint="default" w:ascii="Times New Roman" w:hAnsi="Times New Roman" w:eastAsia="仿宋_GB2312" w:cs="Times New Roman"/>
          <w:color w:val="auto"/>
          <w:kern w:val="0"/>
          <w:sz w:val="32"/>
          <w:szCs w:val="32"/>
          <w:u w:val="none" w:color="auto"/>
          <w:lang w:eastAsia="zh-CN"/>
        </w:rPr>
        <w:t>支持</w:t>
      </w:r>
      <w:r>
        <w:rPr>
          <w:rFonts w:hint="default" w:ascii="Times New Roman" w:hAnsi="Times New Roman" w:eastAsia="仿宋_GB2312" w:cs="Times New Roman"/>
          <w:color w:val="auto"/>
          <w:sz w:val="32"/>
          <w:szCs w:val="32"/>
          <w:u w:val="none" w:color="auto"/>
        </w:rPr>
        <w:t>屯溪老街</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rPr>
        <w:t>河街</w:t>
      </w:r>
      <w:r>
        <w:rPr>
          <w:rFonts w:hint="default" w:ascii="Times New Roman" w:hAnsi="Times New Roman" w:eastAsia="仿宋_GB2312" w:cs="Times New Roman"/>
          <w:color w:val="auto"/>
          <w:kern w:val="0"/>
          <w:sz w:val="32"/>
          <w:szCs w:val="32"/>
          <w:u w:val="none" w:color="auto"/>
        </w:rPr>
        <w:t>争创国家级旅游休闲街区。</w:t>
      </w:r>
      <w:r>
        <w:rPr>
          <w:rFonts w:hint="default" w:ascii="Times New Roman" w:hAnsi="Times New Roman" w:eastAsia="仿宋_GB2312" w:cs="Times New Roman"/>
          <w:color w:val="auto"/>
          <w:kern w:val="0"/>
          <w:sz w:val="32"/>
          <w:szCs w:val="32"/>
          <w:u w:val="none" w:color="auto"/>
          <w:lang w:val="en-US" w:eastAsia="zh-CN" w:bidi="ar"/>
        </w:rPr>
        <w:t>优化升级屯溪老街文化“串线游”、“来屯嬉”沉浸式演绎等文旅新场景，打造城市旅游核心吸引物。</w:t>
      </w:r>
      <w:r>
        <w:rPr>
          <w:rFonts w:hint="default" w:ascii="Times New Roman" w:hAnsi="Times New Roman" w:eastAsia="仿宋_GB2312" w:cs="Times New Roman"/>
          <w:color w:val="auto"/>
          <w:sz w:val="32"/>
          <w:szCs w:val="32"/>
          <w:highlight w:val="none"/>
          <w:u w:val="none" w:color="auto"/>
          <w:lang w:val="en-US" w:eastAsia="zh-CN"/>
        </w:rPr>
        <w:t>提速</w:t>
      </w:r>
      <w:r>
        <w:rPr>
          <w:rFonts w:hint="default" w:ascii="Times New Roman" w:hAnsi="Times New Roman" w:eastAsia="仿宋_GB2312" w:cs="Times New Roman"/>
          <w:color w:val="auto"/>
          <w:kern w:val="0"/>
          <w:sz w:val="32"/>
          <w:szCs w:val="32"/>
          <w:u w:val="none" w:color="auto"/>
        </w:rPr>
        <w:t>元一希尔顿</w:t>
      </w:r>
      <w:r>
        <w:rPr>
          <w:rFonts w:hint="default" w:ascii="Times New Roman" w:hAnsi="Times New Roman" w:eastAsia="仿宋_GB2312" w:cs="Times New Roman"/>
          <w:color w:val="auto"/>
          <w:kern w:val="0"/>
          <w:sz w:val="32"/>
          <w:szCs w:val="32"/>
          <w:u w:val="none" w:color="auto"/>
          <w:lang w:eastAsia="zh-CN"/>
        </w:rPr>
        <w:t>、</w:t>
      </w:r>
      <w:r>
        <w:rPr>
          <w:rFonts w:hint="default" w:ascii="Times New Roman" w:hAnsi="Times New Roman" w:eastAsia="仿宋_GB2312" w:cs="Times New Roman"/>
          <w:color w:val="auto"/>
          <w:kern w:val="0"/>
          <w:sz w:val="32"/>
          <w:szCs w:val="32"/>
          <w:u w:val="none" w:color="auto"/>
          <w:lang w:val="en-US" w:eastAsia="zh-CN"/>
        </w:rPr>
        <w:t>新江明坞</w:t>
      </w:r>
      <w:r>
        <w:rPr>
          <w:rFonts w:hint="default" w:ascii="Times New Roman" w:hAnsi="Times New Roman" w:eastAsia="仿宋_GB2312" w:cs="Times New Roman"/>
          <w:color w:val="auto"/>
          <w:kern w:val="0"/>
          <w:sz w:val="32"/>
          <w:szCs w:val="32"/>
          <w:u w:val="none" w:color="auto"/>
        </w:rPr>
        <w:t>等</w:t>
      </w:r>
      <w:r>
        <w:rPr>
          <w:rFonts w:hint="default" w:ascii="Times New Roman" w:hAnsi="Times New Roman" w:eastAsia="仿宋_GB2312" w:cs="Times New Roman"/>
          <w:color w:val="auto"/>
          <w:kern w:val="0"/>
          <w:sz w:val="32"/>
          <w:szCs w:val="32"/>
          <w:u w:val="none" w:color="auto"/>
          <w:lang w:eastAsia="zh-CN"/>
        </w:rPr>
        <w:t>闲置</w:t>
      </w:r>
      <w:r>
        <w:rPr>
          <w:rFonts w:hint="default" w:ascii="Times New Roman" w:hAnsi="Times New Roman" w:eastAsia="仿宋_GB2312" w:cs="Times New Roman"/>
          <w:color w:val="auto"/>
          <w:kern w:val="0"/>
          <w:sz w:val="32"/>
          <w:szCs w:val="32"/>
          <w:u w:val="none" w:color="auto"/>
        </w:rPr>
        <w:t>地块招商，</w:t>
      </w:r>
      <w:r>
        <w:rPr>
          <w:rFonts w:hint="default" w:ascii="Times New Roman" w:hAnsi="Times New Roman" w:eastAsia="仿宋_GB2312" w:cs="Times New Roman"/>
          <w:b w:val="0"/>
          <w:bCs w:val="0"/>
          <w:color w:val="auto"/>
          <w:sz w:val="32"/>
          <w:szCs w:val="32"/>
          <w:u w:val="none" w:color="auto"/>
        </w:rPr>
        <w:t>引进高品质文旅项目10个。</w:t>
      </w:r>
      <w:r>
        <w:rPr>
          <w:rFonts w:hint="default" w:ascii="Times New Roman" w:hAnsi="Times New Roman" w:eastAsia="仿宋_GB2312" w:cs="Times New Roman"/>
          <w:color w:val="auto"/>
          <w:sz w:val="32"/>
          <w:szCs w:val="32"/>
          <w:u w:val="none" w:color="auto"/>
          <w:lang w:val="en-US" w:eastAsia="zh-CN"/>
        </w:rPr>
        <w:t>开发赏花游、观鸟游等文旅线路，打造银发旅游、康养旅游等特色产品，</w:t>
      </w:r>
      <w:r>
        <w:rPr>
          <w:rFonts w:hint="default" w:ascii="Times New Roman" w:hAnsi="Times New Roman" w:eastAsia="仿宋_GB2312" w:cs="Times New Roman"/>
          <w:color w:val="auto"/>
          <w:kern w:val="0"/>
          <w:sz w:val="32"/>
          <w:szCs w:val="32"/>
          <w:u w:val="none" w:color="auto"/>
          <w:lang w:val="en-US" w:eastAsia="zh-CN" w:bidi="ar"/>
        </w:rPr>
        <w:t>争创省乡村旅游重点</w:t>
      </w:r>
      <w:r>
        <w:rPr>
          <w:rFonts w:hint="default" w:ascii="Times New Roman" w:hAnsi="Times New Roman" w:eastAsia="仿宋_GB2312" w:cs="Times New Roman"/>
          <w:b w:val="0"/>
          <w:bCs w:val="0"/>
          <w:color w:val="auto"/>
          <w:sz w:val="32"/>
          <w:szCs w:val="32"/>
          <w:u w:val="none" w:color="auto"/>
          <w:lang w:val="en-US" w:eastAsia="zh-CN"/>
        </w:rPr>
        <w:t>村1个</w:t>
      </w:r>
      <w:r>
        <w:rPr>
          <w:rFonts w:hint="default" w:ascii="Times New Roman" w:hAnsi="Times New Roman" w:eastAsia="仿宋_GB2312" w:cs="Times New Roman"/>
          <w:color w:val="auto"/>
          <w:kern w:val="0"/>
          <w:sz w:val="32"/>
          <w:szCs w:val="32"/>
          <w:u w:val="none" w:color="auto"/>
          <w:lang w:val="en-US" w:eastAsia="zh-CN" w:bidi="ar"/>
        </w:rPr>
        <w:t>。开展四季主题宣传，强化国际传播与营销联动，接待入境游客增长</w:t>
      </w:r>
      <w:r>
        <w:rPr>
          <w:rFonts w:hint="default" w:ascii="Times New Roman" w:hAnsi="Times New Roman" w:eastAsia="仿宋_GB2312" w:cs="Times New Roman"/>
          <w:color w:val="auto"/>
          <w:kern w:val="0"/>
          <w:sz w:val="32"/>
          <w:szCs w:val="32"/>
          <w:u w:val="none" w:color="auto"/>
          <w:lang w:val="en-US" w:eastAsia="zh-CN"/>
        </w:rPr>
        <w:t>10%</w:t>
      </w:r>
      <w:r>
        <w:rPr>
          <w:rFonts w:hint="default" w:ascii="Times New Roman" w:hAnsi="Times New Roman" w:eastAsia="仿宋_GB2312" w:cs="Times New Roman"/>
          <w:color w:val="auto"/>
          <w:kern w:val="0"/>
          <w:sz w:val="32"/>
          <w:szCs w:val="32"/>
          <w:u w:val="none" w:color="auto"/>
          <w:lang w:val="en-US" w:eastAsia="zh-CN" w:bidi="ar"/>
        </w:rPr>
        <w:t>。</w:t>
      </w:r>
    </w:p>
    <w:p w14:paraId="2BE7FD2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napToGrid w:val="0"/>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u w:val="none" w:color="auto"/>
          <w:lang w:val="en-US" w:eastAsia="zh-CN"/>
        </w:rPr>
      </w:pPr>
      <w:r>
        <w:rPr>
          <w:rFonts w:hint="default" w:ascii="Times New Roman" w:hAnsi="Times New Roman" w:eastAsia="楷体_GB2312" w:cs="Times New Roman"/>
          <w:b/>
          <w:bCs/>
          <w:color w:val="auto"/>
          <w:kern w:val="0"/>
          <w:sz w:val="32"/>
          <w:szCs w:val="32"/>
          <w:u w:val="none" w:color="auto"/>
          <w:lang w:val="en-US" w:eastAsia="zh-CN" w:bidi="ar"/>
        </w:rPr>
        <w:t>高水平发展文创产业。</w:t>
      </w:r>
      <w:r>
        <w:rPr>
          <w:rFonts w:hint="default" w:ascii="Times New Roman" w:hAnsi="Times New Roman" w:eastAsia="仿宋_GB2312" w:cs="Times New Roman"/>
          <w:color w:val="auto"/>
          <w:kern w:val="0"/>
          <w:sz w:val="32"/>
          <w:szCs w:val="32"/>
          <w:u w:val="none" w:color="auto"/>
          <w:lang w:val="en-US" w:eastAsia="zh-CN" w:bidi="ar"/>
        </w:rPr>
        <w:t>实</w:t>
      </w:r>
      <w:r>
        <w:rPr>
          <w:rFonts w:hint="default" w:ascii="Times New Roman" w:hAnsi="Times New Roman" w:eastAsia="仿宋_GB2312" w:cs="Times New Roman"/>
          <w:b w:val="0"/>
          <w:bCs w:val="0"/>
          <w:color w:val="auto"/>
          <w:sz w:val="32"/>
          <w:szCs w:val="32"/>
          <w:u w:val="none" w:color="auto"/>
          <w:lang w:val="en-US" w:eastAsia="zh-CN"/>
        </w:rPr>
        <w:t>施“徽字号”文创企业梯度培育计划，支持徽州漆器、徽墨等非遗手工艺品发展，开发</w:t>
      </w:r>
      <w:r>
        <w:rPr>
          <w:rFonts w:hint="default" w:ascii="Times New Roman" w:hAnsi="Times New Roman" w:eastAsia="仿宋_GB2312" w:cs="Times New Roman"/>
          <w:color w:val="auto"/>
          <w:kern w:val="0"/>
          <w:sz w:val="32"/>
          <w:szCs w:val="32"/>
          <w:u w:val="none" w:color="auto"/>
          <w:lang w:val="en-US" w:eastAsia="zh-CN"/>
        </w:rPr>
        <w:t>更多特色文创产品和标准化伴手礼。</w:t>
      </w:r>
      <w:r>
        <w:rPr>
          <w:rFonts w:hint="default" w:ascii="Times New Roman" w:hAnsi="Times New Roman" w:eastAsia="仿宋_GB2312" w:cs="Times New Roman"/>
          <w:b w:val="0"/>
          <w:bCs w:val="0"/>
          <w:color w:val="auto"/>
          <w:sz w:val="32"/>
          <w:szCs w:val="32"/>
          <w:u w:val="none" w:color="auto"/>
          <w:lang w:val="en-US" w:eastAsia="zh-CN"/>
        </w:rPr>
        <w:t>整合戴震纪念馆、程大位珠算博物馆等文化场馆资源，推出研学体验路线和文化体</w:t>
      </w:r>
      <w:r>
        <w:rPr>
          <w:rFonts w:hint="default" w:ascii="Times New Roman" w:hAnsi="Times New Roman" w:eastAsia="仿宋_GB2312" w:cs="Times New Roman"/>
          <w:color w:val="auto"/>
          <w:kern w:val="0"/>
          <w:sz w:val="32"/>
          <w:szCs w:val="32"/>
          <w:u w:val="none" w:color="auto"/>
          <w:lang w:val="en-US" w:eastAsia="zh-CN"/>
        </w:rPr>
        <w:t>验产品。</w:t>
      </w:r>
      <w:r>
        <w:rPr>
          <w:rFonts w:hint="default" w:ascii="Times New Roman" w:hAnsi="Times New Roman" w:eastAsia="仿宋_GB2312" w:cs="Times New Roman"/>
          <w:color w:val="auto"/>
          <w:sz w:val="32"/>
          <w:szCs w:val="32"/>
          <w:u w:val="none" w:color="auto"/>
          <w:lang w:eastAsia="zh-CN"/>
        </w:rPr>
        <w:t>深耕网文网剧网游赛道，</w:t>
      </w:r>
      <w:r>
        <w:rPr>
          <w:rFonts w:hint="default" w:ascii="Times New Roman" w:hAnsi="Times New Roman" w:eastAsia="仿宋_GB2312" w:cs="Times New Roman"/>
          <w:bCs/>
          <w:color w:val="auto"/>
          <w:spacing w:val="0"/>
          <w:w w:val="100"/>
          <w:sz w:val="32"/>
          <w:szCs w:val="32"/>
          <w:u w:val="none" w:color="auto"/>
          <w:lang w:val="en-US" w:eastAsia="zh-CN"/>
        </w:rPr>
        <w:t>推动更多头部企业落地，力争</w:t>
      </w:r>
      <w:r>
        <w:rPr>
          <w:rFonts w:hint="default" w:ascii="Times New Roman" w:hAnsi="Times New Roman" w:eastAsia="仿宋_GB2312" w:cs="Times New Roman"/>
          <w:color w:val="auto"/>
          <w:kern w:val="0"/>
          <w:sz w:val="32"/>
          <w:szCs w:val="32"/>
          <w:u w:val="none" w:color="auto"/>
          <w:lang w:val="en-US" w:eastAsia="zh-CN"/>
        </w:rPr>
        <w:t>影视产业营收6000万元。用好鬲山率水生态康养旅游度假区、中安科创城等平台，开展精准招商、平台招商，鼓励社会资本参与文创产业发展。</w:t>
      </w:r>
    </w:p>
    <w:p w14:paraId="05790C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beforeAutospacing="0" w:afterAutospacing="0"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color="auto"/>
          <w:lang w:val="en-US" w:eastAsia="zh-CN"/>
        </w:rPr>
      </w:pPr>
      <w:r>
        <w:rPr>
          <w:rFonts w:hint="default" w:ascii="Times New Roman" w:hAnsi="Times New Roman" w:eastAsia="楷体_GB2312" w:cs="Times New Roman"/>
          <w:b/>
          <w:bCs/>
          <w:color w:val="auto"/>
          <w:kern w:val="0"/>
          <w:sz w:val="32"/>
          <w:szCs w:val="32"/>
          <w:u w:val="none" w:color="auto"/>
          <w:lang w:val="en-US" w:eastAsia="zh-CN" w:bidi="ar"/>
        </w:rPr>
        <w:t>高品质做优现代服务业。</w:t>
      </w:r>
      <w:r>
        <w:rPr>
          <w:rFonts w:hint="default" w:ascii="Times New Roman" w:hAnsi="Times New Roman" w:eastAsia="仿宋_GB2312" w:cs="Times New Roman"/>
          <w:color w:val="auto"/>
          <w:kern w:val="0"/>
          <w:sz w:val="32"/>
          <w:szCs w:val="32"/>
          <w:u w:val="none" w:color="auto"/>
          <w:lang w:val="en-US" w:eastAsia="zh-CN"/>
        </w:rPr>
        <w:t>启动帅鑫片区重点项目，加快打造现代服务业集聚区。</w:t>
      </w:r>
      <w:r>
        <w:rPr>
          <w:rFonts w:hint="default" w:ascii="Times New Roman" w:hAnsi="Times New Roman" w:eastAsia="仿宋_GB2312" w:cs="Times New Roman"/>
          <w:color w:val="auto"/>
          <w:sz w:val="32"/>
          <w:szCs w:val="32"/>
          <w:highlight w:val="none"/>
          <w:u w:val="none" w:color="auto"/>
          <w:lang w:eastAsia="zh-CN"/>
        </w:rPr>
        <w:t>推进数字经济集聚创新中心建设，招引数字文旅、智慧服务等项目，</w:t>
      </w:r>
      <w:r>
        <w:rPr>
          <w:rFonts w:hint="default" w:ascii="Times New Roman" w:hAnsi="Times New Roman" w:eastAsia="仿宋_GB2312" w:cs="Times New Roman"/>
          <w:bCs/>
          <w:color w:val="auto"/>
          <w:spacing w:val="0"/>
          <w:w w:val="100"/>
          <w:sz w:val="32"/>
          <w:szCs w:val="32"/>
          <w:u w:val="none" w:color="auto"/>
          <w:lang w:val="en-US" w:eastAsia="zh-CN"/>
        </w:rPr>
        <w:t>新增数字经济规上企业8户以上，其他营利性服务业营收增长23%以上。聚焦</w:t>
      </w:r>
      <w:r>
        <w:rPr>
          <w:rFonts w:hint="default" w:ascii="Times New Roman" w:hAnsi="Times New Roman" w:eastAsia="仿宋_GB2312" w:cs="Times New Roman"/>
          <w:color w:val="auto"/>
          <w:kern w:val="2"/>
          <w:sz w:val="32"/>
          <w:szCs w:val="32"/>
          <w:highlight w:val="none"/>
          <w:u w:val="none" w:color="auto"/>
          <w:lang w:val="en-US" w:eastAsia="zh-CN" w:bidi="ar-SA"/>
        </w:rPr>
        <w:t>“黄山一卡通”打造</w:t>
      </w:r>
      <w:r>
        <w:rPr>
          <w:rFonts w:hint="default" w:ascii="Times New Roman" w:hAnsi="Times New Roman" w:eastAsia="仿宋_GB2312" w:cs="Times New Roman"/>
          <w:color w:val="auto"/>
          <w:sz w:val="32"/>
          <w:szCs w:val="32"/>
          <w:highlight w:val="none"/>
          <w:u w:val="none" w:color="auto"/>
        </w:rPr>
        <w:t>促消费总集服务平台</w:t>
      </w:r>
      <w:r>
        <w:rPr>
          <w:rFonts w:hint="default" w:ascii="Times New Roman" w:hAnsi="Times New Roman" w:eastAsia="仿宋_GB2312" w:cs="Times New Roman"/>
          <w:color w:val="auto"/>
          <w:sz w:val="32"/>
          <w:szCs w:val="32"/>
          <w:highlight w:val="none"/>
          <w:u w:val="none" w:color="auto"/>
          <w:lang w:eastAsia="zh-CN"/>
        </w:rPr>
        <w:t>，同步推进</w:t>
      </w:r>
      <w:r>
        <w:rPr>
          <w:rFonts w:hint="default" w:ascii="Times New Roman" w:hAnsi="Times New Roman" w:eastAsia="仿宋_GB2312" w:cs="Times New Roman"/>
          <w:color w:val="auto"/>
          <w:kern w:val="2"/>
          <w:sz w:val="32"/>
          <w:szCs w:val="32"/>
          <w:highlight w:val="none"/>
          <w:u w:val="none" w:color="auto"/>
          <w:lang w:val="en-US" w:eastAsia="zh-CN" w:bidi="ar-SA"/>
        </w:rPr>
        <w:t>老虎山巷统一结算平台建设。</w:t>
      </w:r>
      <w:r>
        <w:rPr>
          <w:rFonts w:hint="default" w:ascii="Times New Roman" w:hAnsi="Times New Roman" w:eastAsia="仿宋_GB2312" w:cs="Times New Roman"/>
          <w:color w:val="auto"/>
          <w:kern w:val="0"/>
          <w:sz w:val="32"/>
          <w:szCs w:val="32"/>
          <w:u w:val="none" w:color="auto"/>
          <w:shd w:val="clear" w:color="auto" w:fill="FFFFFF"/>
        </w:rPr>
        <w:t>谋划建设未来健康产业园，前瞻布局医疗器械、合成生物、健康食品等新兴产业</w:t>
      </w:r>
      <w:r>
        <w:rPr>
          <w:rFonts w:hint="default" w:ascii="Times New Roman" w:hAnsi="Times New Roman" w:eastAsia="仿宋_GB2312" w:cs="Times New Roman"/>
          <w:color w:val="auto"/>
          <w:kern w:val="0"/>
          <w:sz w:val="32"/>
          <w:szCs w:val="32"/>
          <w:highlight w:val="none"/>
          <w:u w:val="none" w:color="auto"/>
          <w:lang w:val="en-US" w:eastAsia="zh-CN"/>
        </w:rPr>
        <w:t>，构建与现代服务业协同的未来健康产业集群。</w:t>
      </w:r>
    </w:p>
    <w:p w14:paraId="34F3B9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80" w:lineRule="exact"/>
        <w:ind w:left="0" w:leftChars="0" w:firstLine="480" w:firstLineChars="150"/>
        <w:jc w:val="both"/>
        <w:textAlignment w:val="auto"/>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lang w:val="en-US" w:eastAsia="zh-CN"/>
        </w:rPr>
        <w:t>（三）深化科技创新，</w:t>
      </w:r>
      <w:r>
        <w:rPr>
          <w:rFonts w:hint="default" w:ascii="Times New Roman" w:hAnsi="Times New Roman" w:eastAsia="黑体" w:cs="Times New Roman"/>
          <w:color w:val="auto"/>
          <w:sz w:val="32"/>
          <w:szCs w:val="32"/>
          <w:u w:val="none" w:color="auto"/>
        </w:rPr>
        <w:t>全力做强工业经济</w:t>
      </w:r>
    </w:p>
    <w:p w14:paraId="5A38E5E1">
      <w:pPr>
        <w:pStyle w:val="27"/>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u w:val="none" w:color="auto"/>
          <w:lang w:val="en-US" w:eastAsia="zh-CN" w:bidi="ar-SA"/>
        </w:rPr>
      </w:pPr>
      <w:r>
        <w:rPr>
          <w:rFonts w:hint="default" w:ascii="Times New Roman" w:hAnsi="Times New Roman" w:eastAsia="楷体_GB2312" w:cs="Times New Roman"/>
          <w:b/>
          <w:color w:val="auto"/>
          <w:sz w:val="32"/>
          <w:szCs w:val="32"/>
          <w:u w:val="none" w:color="auto"/>
          <w:lang w:eastAsia="zh-CN"/>
        </w:rPr>
        <w:t>提优园区平台能级</w:t>
      </w:r>
      <w:r>
        <w:rPr>
          <w:rFonts w:hint="default" w:ascii="Times New Roman" w:hAnsi="Times New Roman" w:eastAsia="楷体_GB2312" w:cs="Times New Roman"/>
          <w:b/>
          <w:color w:val="auto"/>
          <w:sz w:val="32"/>
          <w:szCs w:val="32"/>
          <w:u w:val="none" w:color="auto"/>
        </w:rPr>
        <w:t>。</w:t>
      </w:r>
      <w:r>
        <w:rPr>
          <w:rFonts w:hint="default" w:ascii="Times New Roman" w:hAnsi="Times New Roman" w:eastAsia="仿宋_GB2312" w:cs="Times New Roman"/>
          <w:b w:val="0"/>
          <w:bCs w:val="0"/>
          <w:color w:val="auto"/>
          <w:kern w:val="0"/>
          <w:sz w:val="32"/>
          <w:szCs w:val="32"/>
          <w:u w:val="none" w:color="auto"/>
          <w:lang w:val="en-US" w:eastAsia="zh-CN" w:bidi="ar-SA"/>
        </w:rPr>
        <w:t>健全“中心+公司”运营机制，实施九龙园区基础设施综合提升改造项目，同步完善配套设施，增强园区服务能力。规划建设高端数控机床及关键零部件先导区，推进标准化厂房建设，依托3个“共享中心”，提高园区发展能级。支持九龙建投公司做大做强，全面提升运营实力，实现营收翻番。深化“亩均论英雄”改革，</w:t>
      </w:r>
      <w:r>
        <w:rPr>
          <w:rFonts w:hint="default" w:ascii="Times New Roman" w:hAnsi="Times New Roman" w:eastAsia="FangSong_GB2312" w:cs="Times New Roman"/>
          <w:color w:val="auto"/>
          <w:sz w:val="32"/>
          <w:szCs w:val="32"/>
          <w:u w:val="none" w:color="auto"/>
        </w:rPr>
        <w:t>加快“五未土地”</w:t>
      </w:r>
      <w:r>
        <w:rPr>
          <w:rFonts w:hint="default" w:ascii="Times New Roman" w:hAnsi="Times New Roman" w:eastAsia="仿宋_GB2312" w:cs="Times New Roman"/>
          <w:b w:val="0"/>
          <w:bCs w:val="0"/>
          <w:color w:val="auto"/>
          <w:kern w:val="0"/>
          <w:sz w:val="32"/>
          <w:szCs w:val="32"/>
          <w:u w:val="none" w:color="auto"/>
          <w:lang w:val="en-US" w:eastAsia="zh-CN" w:bidi="ar-SA"/>
        </w:rPr>
        <w:t>处置，因地制宜推进“工业上楼”，力争园区国有厂房去化率达70%以上。</w:t>
      </w:r>
    </w:p>
    <w:p w14:paraId="6175DF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napToGrid w:val="0"/>
        <w:spacing w:line="580" w:lineRule="exact"/>
        <w:ind w:left="0" w:leftChars="0" w:firstLine="643" w:firstLineChars="200"/>
        <w:jc w:val="both"/>
        <w:textAlignment w:val="auto"/>
        <w:rPr>
          <w:rFonts w:hint="default" w:ascii="Times New Roman" w:hAnsi="Times New Roman" w:eastAsia="仿宋_GB2312" w:cs="Times New Roman"/>
          <w:bCs/>
          <w:color w:val="auto"/>
          <w:sz w:val="32"/>
          <w:szCs w:val="21"/>
          <w:u w:val="none" w:color="auto"/>
          <w:lang w:val="en-US" w:eastAsia="zh-CN"/>
        </w:rPr>
      </w:pPr>
      <w:r>
        <w:rPr>
          <w:rFonts w:hint="default" w:ascii="Times New Roman" w:hAnsi="Times New Roman" w:eastAsia="楷体_GB2312" w:cs="Times New Roman"/>
          <w:b/>
          <w:color w:val="auto"/>
          <w:sz w:val="32"/>
          <w:szCs w:val="32"/>
          <w:u w:val="none" w:color="auto"/>
          <w:lang w:eastAsia="zh-CN"/>
        </w:rPr>
        <w:t>提高科技创新能力。</w:t>
      </w:r>
      <w:r>
        <w:rPr>
          <w:rFonts w:hint="default" w:ascii="Times New Roman" w:hAnsi="Times New Roman" w:eastAsia="仿宋_GB2312" w:cs="Times New Roman"/>
          <w:b w:val="0"/>
          <w:bCs w:val="0"/>
          <w:color w:val="auto"/>
          <w:kern w:val="0"/>
          <w:sz w:val="32"/>
          <w:szCs w:val="32"/>
          <w:u w:val="none" w:color="auto"/>
          <w:lang w:val="en-US" w:eastAsia="zh-CN" w:bidi="ar-SA"/>
        </w:rPr>
        <w:t>完善“揭榜挂帅”“科技副总”等机制，新增国家高新技术企业6家、省级“专精特新”企业2家、省级创新产品1个。引导企业“</w:t>
      </w:r>
      <w:r>
        <w:rPr>
          <w:rFonts w:hint="default" w:ascii="Times New Roman" w:hAnsi="Times New Roman" w:eastAsia="仿宋_GB2312" w:cs="Times New Roman"/>
          <w:color w:val="auto"/>
          <w:sz w:val="32"/>
          <w:szCs w:val="32"/>
          <w:u w:val="none" w:color="auto"/>
        </w:rPr>
        <w:t>智改数转</w:t>
      </w:r>
      <w:r>
        <w:rPr>
          <w:rFonts w:hint="default" w:ascii="Times New Roman" w:hAnsi="Times New Roman" w:eastAsia="仿宋_GB2312" w:cs="Times New Roman"/>
          <w:b w:val="0"/>
          <w:bCs w:val="0"/>
          <w:color w:val="auto"/>
          <w:kern w:val="0"/>
          <w:sz w:val="32"/>
          <w:szCs w:val="32"/>
          <w:u w:val="none" w:color="auto"/>
          <w:lang w:val="en-US" w:eastAsia="zh-CN" w:bidi="ar-SA"/>
        </w:rPr>
        <w:t>”“</w:t>
      </w:r>
      <w:r>
        <w:rPr>
          <w:rFonts w:hint="default" w:ascii="Times New Roman" w:hAnsi="Times New Roman" w:eastAsia="仿宋_GB2312" w:cs="Times New Roman"/>
          <w:color w:val="auto"/>
          <w:w w:val="100"/>
          <w:sz w:val="32"/>
          <w:szCs w:val="32"/>
          <w:u w:val="none" w:color="auto"/>
        </w:rPr>
        <w:t>四化改造</w:t>
      </w:r>
      <w:r>
        <w:rPr>
          <w:rFonts w:hint="default" w:ascii="Times New Roman" w:hAnsi="Times New Roman" w:eastAsia="仿宋_GB2312" w:cs="Times New Roman"/>
          <w:b w:val="0"/>
          <w:bCs w:val="0"/>
          <w:color w:val="auto"/>
          <w:kern w:val="0"/>
          <w:sz w:val="32"/>
          <w:szCs w:val="32"/>
          <w:u w:val="none" w:color="auto"/>
          <w:lang w:val="en-US" w:eastAsia="zh-CN" w:bidi="ar-SA"/>
        </w:rPr>
        <w:t>”，实施“机器换人”项目10个以上，新增智能工厂2个。开展“政产学研金服用”融合提升行动</w:t>
      </w:r>
      <w:r>
        <w:rPr>
          <w:rFonts w:hint="default" w:ascii="Times New Roman" w:hAnsi="Times New Roman" w:eastAsia="仿宋_GB2312" w:cs="Times New Roman"/>
          <w:b w:val="0"/>
          <w:bCs w:val="0"/>
          <w:color w:val="auto"/>
          <w:kern w:val="0"/>
          <w:sz w:val="32"/>
          <w:szCs w:val="32"/>
          <w:u w:val="none" w:color="auto"/>
          <w:lang w:val="en" w:eastAsia="zh-CN" w:bidi="ar-SA"/>
        </w:rPr>
        <w:t>，</w:t>
      </w:r>
      <w:r>
        <w:rPr>
          <w:rFonts w:hint="default" w:ascii="Times New Roman" w:hAnsi="Times New Roman" w:eastAsia="仿宋_GB2312" w:cs="Times New Roman"/>
          <w:b w:val="0"/>
          <w:bCs w:val="0"/>
          <w:color w:val="auto"/>
          <w:kern w:val="0"/>
          <w:sz w:val="32"/>
          <w:szCs w:val="32"/>
          <w:u w:val="none" w:color="auto"/>
          <w:lang w:val="en-US" w:eastAsia="zh-CN" w:bidi="ar-SA"/>
        </w:rPr>
        <w:t>新增省级创新平台1家，技术合同成交额</w:t>
      </w:r>
      <w:r>
        <w:rPr>
          <w:rFonts w:hint="default" w:ascii="Times New Roman" w:hAnsi="Times New Roman" w:eastAsia="仿宋_GB2312" w:cs="Times New Roman"/>
          <w:b w:val="0"/>
          <w:bCs w:val="0"/>
          <w:color w:val="auto"/>
          <w:kern w:val="0"/>
          <w:sz w:val="32"/>
          <w:szCs w:val="32"/>
          <w:u w:val="none" w:color="auto"/>
          <w:lang w:val="en" w:eastAsia="zh-CN" w:bidi="ar-SA"/>
        </w:rPr>
        <w:t>突破</w:t>
      </w:r>
      <w:r>
        <w:rPr>
          <w:rFonts w:hint="default" w:ascii="Times New Roman" w:hAnsi="Times New Roman" w:eastAsia="仿宋_GB2312" w:cs="Times New Roman"/>
          <w:b w:val="0"/>
          <w:bCs w:val="0"/>
          <w:color w:val="auto"/>
          <w:kern w:val="0"/>
          <w:sz w:val="32"/>
          <w:szCs w:val="32"/>
          <w:u w:val="none" w:color="auto"/>
          <w:lang w:val="en-US" w:eastAsia="zh-CN" w:bidi="ar-SA"/>
        </w:rPr>
        <w:t>25</w:t>
      </w:r>
      <w:r>
        <w:rPr>
          <w:rFonts w:hint="default" w:ascii="Times New Roman" w:hAnsi="Times New Roman" w:eastAsia="仿宋_GB2312" w:cs="Times New Roman"/>
          <w:b w:val="0"/>
          <w:bCs w:val="0"/>
          <w:color w:val="auto"/>
          <w:kern w:val="0"/>
          <w:sz w:val="32"/>
          <w:szCs w:val="32"/>
          <w:u w:val="none" w:color="auto"/>
          <w:lang w:val="en" w:eastAsia="zh-CN" w:bidi="ar-SA"/>
        </w:rPr>
        <w:t>亿元，</w:t>
      </w:r>
      <w:r>
        <w:rPr>
          <w:rFonts w:hint="default" w:ascii="Times New Roman" w:hAnsi="Times New Roman" w:eastAsia="仿宋_GB2312" w:cs="Times New Roman"/>
          <w:b w:val="0"/>
          <w:bCs w:val="0"/>
          <w:color w:val="auto"/>
          <w:kern w:val="0"/>
          <w:sz w:val="32"/>
          <w:szCs w:val="32"/>
          <w:u w:val="none" w:color="auto"/>
          <w:lang w:val="en-US" w:eastAsia="zh-CN" w:bidi="ar-SA"/>
        </w:rPr>
        <w:t>全社会研发经费投入增长10%。</w:t>
      </w:r>
      <w:r>
        <w:rPr>
          <w:rFonts w:hint="default" w:ascii="Times New Roman" w:hAnsi="Times New Roman" w:eastAsia="仿宋_GB2312" w:cs="Times New Roman"/>
          <w:color w:val="auto"/>
          <w:sz w:val="32"/>
          <w:szCs w:val="32"/>
          <w:u w:val="none" w:color="auto"/>
          <w:lang w:eastAsia="zh-CN"/>
        </w:rPr>
        <w:t>深入</w:t>
      </w:r>
      <w:r>
        <w:rPr>
          <w:rFonts w:hint="default" w:ascii="Times New Roman" w:hAnsi="Times New Roman" w:eastAsia="仿宋_GB2312" w:cs="Times New Roman"/>
          <w:bCs/>
          <w:color w:val="auto"/>
          <w:sz w:val="32"/>
          <w:szCs w:val="21"/>
          <w:u w:val="none" w:color="auto"/>
          <w:lang w:eastAsia="zh-CN"/>
        </w:rPr>
        <w:t>实施“</w:t>
      </w:r>
      <w:r>
        <w:rPr>
          <w:rFonts w:hint="default" w:ascii="Times New Roman" w:hAnsi="Times New Roman" w:eastAsia="仿宋_GB2312" w:cs="Times New Roman"/>
          <w:bCs/>
          <w:color w:val="auto"/>
          <w:sz w:val="32"/>
          <w:szCs w:val="21"/>
          <w:u w:val="none" w:color="auto"/>
        </w:rPr>
        <w:t>迎客松英才计划</w:t>
      </w:r>
      <w:r>
        <w:rPr>
          <w:rFonts w:hint="default" w:ascii="Times New Roman" w:hAnsi="Times New Roman" w:eastAsia="仿宋_GB2312" w:cs="Times New Roman"/>
          <w:bCs/>
          <w:color w:val="auto"/>
          <w:sz w:val="32"/>
          <w:szCs w:val="21"/>
          <w:u w:val="none" w:color="auto"/>
          <w:lang w:eastAsia="zh-CN"/>
        </w:rPr>
        <w:t>”</w:t>
      </w:r>
      <w:r>
        <w:rPr>
          <w:rFonts w:hint="default" w:ascii="Times New Roman" w:hAnsi="Times New Roman" w:eastAsia="仿宋_GB2312" w:cs="Times New Roman"/>
          <w:bCs/>
          <w:color w:val="auto"/>
          <w:sz w:val="32"/>
          <w:szCs w:val="21"/>
          <w:u w:val="none" w:color="auto"/>
        </w:rPr>
        <w:t>，</w:t>
      </w:r>
      <w:r>
        <w:rPr>
          <w:rFonts w:hint="default" w:ascii="Times New Roman" w:hAnsi="Times New Roman" w:eastAsia="仿宋_GB2312" w:cs="Times New Roman"/>
          <w:color w:val="auto"/>
          <w:sz w:val="32"/>
          <w:szCs w:val="32"/>
          <w:u w:val="none" w:color="auto"/>
        </w:rPr>
        <w:t>加强与</w:t>
      </w:r>
      <w:r>
        <w:rPr>
          <w:rFonts w:hint="default" w:ascii="Times New Roman" w:hAnsi="Times New Roman" w:eastAsia="仿宋_GB2312" w:cs="Times New Roman"/>
          <w:color w:val="auto"/>
          <w:sz w:val="32"/>
          <w:szCs w:val="32"/>
          <w:u w:val="none" w:color="auto"/>
          <w:lang w:val="en-US" w:eastAsia="zh-CN"/>
        </w:rPr>
        <w:t>省内外</w:t>
      </w:r>
      <w:r>
        <w:rPr>
          <w:rFonts w:hint="default" w:ascii="Times New Roman" w:hAnsi="Times New Roman" w:eastAsia="仿宋_GB2312" w:cs="Times New Roman"/>
          <w:color w:val="auto"/>
          <w:sz w:val="32"/>
          <w:szCs w:val="32"/>
          <w:u w:val="none" w:color="auto"/>
        </w:rPr>
        <w:t>高校合作，</w:t>
      </w:r>
      <w:r>
        <w:rPr>
          <w:rFonts w:hint="default" w:ascii="Times New Roman" w:hAnsi="Times New Roman" w:eastAsia="仿宋_GB2312" w:cs="Times New Roman"/>
          <w:bCs/>
          <w:color w:val="auto"/>
          <w:spacing w:val="0"/>
          <w:w w:val="100"/>
          <w:kern w:val="0"/>
          <w:sz w:val="32"/>
          <w:szCs w:val="21"/>
          <w:u w:val="none" w:color="auto"/>
          <w:lang w:val="en-US" w:eastAsia="zh-CN" w:bidi="ar-SA"/>
        </w:rPr>
        <w:t>引进高层次人才120名、新增高技能人才450名以上。</w:t>
      </w:r>
    </w:p>
    <w:p w14:paraId="742E60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u w:val="none" w:color="auto"/>
          <w:lang w:val="en-US" w:eastAsia="zh-CN" w:bidi="ar-SA"/>
        </w:rPr>
      </w:pPr>
      <w:r>
        <w:rPr>
          <w:rFonts w:hint="default" w:ascii="Times New Roman" w:hAnsi="Times New Roman" w:eastAsia="楷体_GB2312" w:cs="Times New Roman"/>
          <w:b/>
          <w:color w:val="auto"/>
          <w:sz w:val="32"/>
          <w:szCs w:val="32"/>
          <w:u w:val="none" w:color="auto"/>
          <w:lang w:val="en-US" w:eastAsia="zh-CN"/>
        </w:rPr>
        <w:t>提升产业发展质效。</w:t>
      </w:r>
      <w:r>
        <w:rPr>
          <w:rFonts w:hint="default" w:ascii="Times New Roman" w:hAnsi="Times New Roman" w:eastAsia="仿宋_GB2312" w:cs="Times New Roman"/>
          <w:color w:val="auto"/>
          <w:kern w:val="0"/>
          <w:sz w:val="32"/>
          <w:szCs w:val="32"/>
          <w:u w:val="none" w:color="auto"/>
          <w:shd w:val="clear" w:color="auto" w:fill="FFFFFF"/>
        </w:rPr>
        <w:t>实施</w:t>
      </w:r>
      <w:r>
        <w:rPr>
          <w:rFonts w:hint="default" w:ascii="Times New Roman" w:hAnsi="Times New Roman" w:eastAsia="仿宋_GB2312" w:cs="Times New Roman"/>
          <w:color w:val="auto"/>
          <w:kern w:val="0"/>
          <w:sz w:val="32"/>
          <w:szCs w:val="32"/>
          <w:u w:val="none" w:color="auto"/>
          <w:shd w:val="clear" w:color="auto" w:fill="FFFFFF"/>
          <w:lang w:eastAsia="zh-CN"/>
        </w:rPr>
        <w:t>“</w:t>
      </w:r>
      <w:r>
        <w:rPr>
          <w:rFonts w:hint="default" w:ascii="Times New Roman" w:hAnsi="Times New Roman" w:eastAsia="仿宋_GB2312" w:cs="Times New Roman"/>
          <w:color w:val="auto"/>
          <w:kern w:val="0"/>
          <w:sz w:val="32"/>
          <w:szCs w:val="32"/>
          <w:u w:val="none" w:color="auto"/>
          <w:shd w:val="clear" w:color="auto" w:fill="FFFFFF"/>
        </w:rPr>
        <w:t>工业倍增</w:t>
      </w:r>
      <w:r>
        <w:rPr>
          <w:rFonts w:hint="default" w:ascii="Times New Roman" w:hAnsi="Times New Roman" w:eastAsia="仿宋_GB2312" w:cs="Times New Roman"/>
          <w:color w:val="auto"/>
          <w:kern w:val="0"/>
          <w:sz w:val="32"/>
          <w:szCs w:val="32"/>
          <w:u w:val="none" w:color="auto"/>
          <w:shd w:val="clear" w:color="auto" w:fill="FFFFFF"/>
          <w:lang w:eastAsia="zh-CN"/>
        </w:rPr>
        <w:t>”</w:t>
      </w:r>
      <w:r>
        <w:rPr>
          <w:rFonts w:hint="default" w:ascii="Times New Roman" w:hAnsi="Times New Roman" w:eastAsia="仿宋_GB2312" w:cs="Times New Roman"/>
          <w:color w:val="auto"/>
          <w:kern w:val="0"/>
          <w:sz w:val="32"/>
          <w:szCs w:val="32"/>
          <w:u w:val="none" w:color="auto"/>
          <w:shd w:val="clear" w:color="auto" w:fill="FFFFFF"/>
        </w:rPr>
        <w:t>计划</w:t>
      </w:r>
      <w:r>
        <w:rPr>
          <w:rFonts w:hint="default" w:ascii="Times New Roman" w:hAnsi="Times New Roman" w:eastAsia="仿宋_GB2312" w:cs="Times New Roman"/>
          <w:color w:val="auto"/>
          <w:kern w:val="0"/>
          <w:sz w:val="32"/>
          <w:szCs w:val="32"/>
          <w:u w:val="none" w:color="auto"/>
          <w:shd w:val="clear" w:color="auto" w:fill="FFFFFF"/>
          <w:lang w:eastAsia="zh-CN"/>
        </w:rPr>
        <w:t>，建设</w:t>
      </w:r>
      <w:r>
        <w:rPr>
          <w:rFonts w:hint="default" w:ascii="Times New Roman" w:hAnsi="Times New Roman" w:eastAsia="仿宋_GB2312" w:cs="Times New Roman"/>
          <w:color w:val="auto"/>
          <w:sz w:val="32"/>
          <w:szCs w:val="32"/>
          <w:u w:val="none" w:color="auto"/>
          <w:lang w:val="en-US" w:eastAsia="zh-CN"/>
        </w:rPr>
        <w:t>工业项目46个，新增规上工业企业7家，工业总产值增长16%</w:t>
      </w:r>
      <w:r>
        <w:rPr>
          <w:rFonts w:hint="default" w:ascii="Times New Roman" w:hAnsi="Times New Roman" w:eastAsia="仿宋_GB2312" w:cs="Times New Roman"/>
          <w:b w:val="0"/>
          <w:bCs w:val="0"/>
          <w:color w:val="auto"/>
          <w:kern w:val="0"/>
          <w:sz w:val="32"/>
          <w:szCs w:val="32"/>
          <w:u w:val="none" w:color="auto"/>
          <w:lang w:val="en-US" w:eastAsia="zh-CN" w:bidi="ar-SA"/>
        </w:rPr>
        <w:t>。</w:t>
      </w:r>
      <w:r>
        <w:rPr>
          <w:rFonts w:hint="default" w:ascii="Times New Roman" w:hAnsi="Times New Roman" w:eastAsia="仿宋_GB2312" w:cs="Times New Roman"/>
          <w:color w:val="auto"/>
          <w:sz w:val="32"/>
          <w:szCs w:val="32"/>
          <w:u w:val="none" w:color="auto"/>
          <w:lang w:val="en-US" w:eastAsia="zh-CN"/>
        </w:rPr>
        <w:t>持续发展工业母机细分赛道，争取认定省级特色产业集群。加快“智改数转网联”与产业数字化转型，力争规上企业转型全覆盖，</w:t>
      </w:r>
      <w:r>
        <w:rPr>
          <w:rFonts w:hint="default" w:ascii="Times New Roman" w:hAnsi="Times New Roman" w:eastAsia="仿宋_GB2312" w:cs="Times New Roman"/>
          <w:b w:val="0"/>
          <w:bCs w:val="0"/>
          <w:color w:val="auto"/>
          <w:kern w:val="0"/>
          <w:sz w:val="32"/>
          <w:szCs w:val="32"/>
          <w:u w:val="none" w:color="auto"/>
          <w:lang w:val="en-US" w:eastAsia="zh-CN" w:bidi="ar-SA"/>
        </w:rPr>
        <w:t>技改投资增长10%。大</w:t>
      </w:r>
      <w:r>
        <w:rPr>
          <w:rFonts w:hint="default" w:ascii="Times New Roman" w:hAnsi="Times New Roman" w:eastAsia="仿宋_GB2312" w:cs="Times New Roman"/>
          <w:color w:val="auto"/>
          <w:sz w:val="32"/>
          <w:szCs w:val="32"/>
          <w:highlight w:val="none"/>
          <w:u w:val="none" w:color="auto"/>
          <w:lang w:val="en-US" w:eastAsia="zh-CN"/>
        </w:rPr>
        <w:t>力发展</w:t>
      </w:r>
      <w:r>
        <w:rPr>
          <w:rFonts w:hint="default" w:ascii="Times New Roman" w:hAnsi="Times New Roman" w:eastAsia="仿宋_GB2312" w:cs="Times New Roman"/>
          <w:color w:val="auto"/>
          <w:sz w:val="32"/>
          <w:szCs w:val="32"/>
          <w:highlight w:val="none"/>
          <w:u w:val="none" w:color="auto"/>
        </w:rPr>
        <w:t>高端装</w:t>
      </w:r>
      <w:r>
        <w:rPr>
          <w:rFonts w:hint="default" w:ascii="Times New Roman" w:hAnsi="Times New Roman" w:eastAsia="仿宋_GB2312" w:cs="Times New Roman"/>
          <w:color w:val="auto"/>
          <w:sz w:val="32"/>
          <w:szCs w:val="32"/>
          <w:highlight w:val="none"/>
          <w:u w:val="none" w:color="auto"/>
          <w:lang w:val="en-US" w:eastAsia="zh-CN"/>
        </w:rPr>
        <w:t>备制造、生命健康等重点</w:t>
      </w:r>
      <w:r>
        <w:rPr>
          <w:rFonts w:hint="default" w:ascii="Times New Roman" w:hAnsi="Times New Roman" w:eastAsia="仿宋_GB2312" w:cs="Times New Roman"/>
          <w:color w:val="auto"/>
          <w:sz w:val="32"/>
          <w:szCs w:val="32"/>
          <w:highlight w:val="none"/>
          <w:u w:val="none" w:color="auto"/>
        </w:rPr>
        <w:t>产业</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b w:val="0"/>
          <w:bCs w:val="0"/>
          <w:color w:val="auto"/>
          <w:kern w:val="0"/>
          <w:sz w:val="32"/>
          <w:szCs w:val="32"/>
          <w:u w:val="none" w:color="auto"/>
          <w:lang w:val="en-US" w:eastAsia="zh-CN" w:bidi="ar-SA"/>
        </w:rPr>
        <w:t>支持东风井关推进高端智能农机装备研发应用，加快发大力、帝一数控等项目建设，力争高端装备制造产业产值达15亿元。引导茶口乐、珍味坊等企业提升科技含量、提高产品附加值，力争生命健康产业产值增长10%。</w:t>
      </w:r>
    </w:p>
    <w:p w14:paraId="6E27E93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80" w:lineRule="exact"/>
        <w:ind w:left="0" w:leftChars="0" w:firstLine="480" w:firstLineChars="150"/>
        <w:jc w:val="both"/>
        <w:textAlignment w:val="auto"/>
        <w:rPr>
          <w:rFonts w:hint="default" w:ascii="Times New Roman" w:hAnsi="Times New Roman" w:eastAsia="黑体" w:cs="Times New Roman"/>
          <w:color w:val="auto"/>
          <w:sz w:val="32"/>
          <w:szCs w:val="32"/>
          <w:u w:val="none" w:color="auto"/>
          <w:lang w:val="en-US" w:eastAsia="zh-CN"/>
        </w:rPr>
      </w:pPr>
      <w:r>
        <w:rPr>
          <w:rFonts w:hint="default" w:ascii="Times New Roman" w:hAnsi="Times New Roman" w:eastAsia="黑体" w:cs="Times New Roman"/>
          <w:color w:val="auto"/>
          <w:sz w:val="32"/>
          <w:szCs w:val="32"/>
          <w:u w:val="none" w:color="auto"/>
          <w:lang w:val="en-US" w:eastAsia="zh-CN"/>
        </w:rPr>
        <w:t>（四）深化城乡建管，全力推进内涵式发展</w:t>
      </w:r>
    </w:p>
    <w:p w14:paraId="469B696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3" w:firstLineChars="200"/>
        <w:jc w:val="both"/>
        <w:textAlignment w:val="auto"/>
        <w:rPr>
          <w:rFonts w:hint="default" w:ascii="Times New Roman" w:hAnsi="Times New Roman" w:eastAsia="楷体_GB2312" w:cs="Times New Roman"/>
          <w:color w:val="auto"/>
          <w:sz w:val="24"/>
          <w:szCs w:val="24"/>
          <w:u w:val="none" w:color="auto"/>
          <w:shd w:val="clear" w:color="auto" w:fill="auto"/>
          <w:lang w:val="en-US" w:eastAsia="zh-CN"/>
        </w:rPr>
      </w:pPr>
      <w:r>
        <w:rPr>
          <w:rFonts w:hint="default" w:ascii="Times New Roman" w:hAnsi="Times New Roman" w:eastAsia="楷体_GB2312" w:cs="Times New Roman"/>
          <w:b/>
          <w:bCs w:val="0"/>
          <w:color w:val="auto"/>
          <w:sz w:val="32"/>
          <w:szCs w:val="21"/>
          <w:highlight w:val="none"/>
          <w:u w:val="none" w:color="auto"/>
          <w:lang w:val="en-US" w:eastAsia="zh-CN"/>
        </w:rPr>
        <w:t>提速城</w:t>
      </w:r>
      <w:r>
        <w:rPr>
          <w:rFonts w:hint="default" w:ascii="Times New Roman" w:hAnsi="Times New Roman" w:eastAsia="楷体_GB2312" w:cs="Times New Roman"/>
          <w:b/>
          <w:color w:val="auto"/>
          <w:sz w:val="32"/>
          <w:szCs w:val="32"/>
          <w:u w:val="none" w:color="auto"/>
          <w:lang w:val="en-US" w:eastAsia="zh-CN"/>
        </w:rPr>
        <w:t>市有序更新。</w:t>
      </w:r>
      <w:r>
        <w:rPr>
          <w:rFonts w:hint="default" w:ascii="Times New Roman" w:hAnsi="Times New Roman" w:eastAsia="仿宋_GB2312" w:cs="Times New Roman"/>
          <w:color w:val="auto"/>
          <w:sz w:val="32"/>
          <w:szCs w:val="32"/>
          <w:highlight w:val="none"/>
          <w:u w:val="none" w:color="auto"/>
          <w:lang w:val="en-US" w:eastAsia="zh-CN"/>
        </w:rPr>
        <w:t>创新城市更新模式，赋予居民自主选择权，探索实行居住保障与增值收益共享机制。</w:t>
      </w:r>
      <w:r>
        <w:rPr>
          <w:rFonts w:hint="default" w:ascii="Times New Roman" w:hAnsi="Times New Roman" w:eastAsia="仿宋_GB2312" w:cs="Times New Roman"/>
          <w:color w:val="auto"/>
          <w:sz w:val="32"/>
          <w:szCs w:val="32"/>
          <w:highlight w:val="none"/>
          <w:u w:val="none" w:color="auto"/>
          <w:lang w:eastAsia="zh-CN"/>
        </w:rPr>
        <w:t>开展</w:t>
      </w:r>
      <w:r>
        <w:rPr>
          <w:rFonts w:hint="default" w:ascii="Times New Roman" w:hAnsi="Times New Roman" w:eastAsia="仿宋_GB2312" w:cs="Times New Roman"/>
          <w:color w:val="auto"/>
          <w:sz w:val="32"/>
          <w:szCs w:val="32"/>
          <w:highlight w:val="none"/>
          <w:u w:val="none" w:color="auto"/>
          <w:lang w:val="en-US" w:eastAsia="zh-CN"/>
        </w:rPr>
        <w:t>帅鑫片区三期、</w:t>
      </w:r>
      <w:r>
        <w:rPr>
          <w:rFonts w:hint="default" w:ascii="Times New Roman" w:hAnsi="Times New Roman" w:eastAsia="仿宋_GB2312" w:cs="Times New Roman"/>
          <w:color w:val="auto"/>
          <w:sz w:val="32"/>
          <w:szCs w:val="32"/>
          <w:highlight w:val="none"/>
          <w:u w:val="none" w:color="auto"/>
        </w:rPr>
        <w:t>隆阜片区</w:t>
      </w:r>
      <w:r>
        <w:rPr>
          <w:rFonts w:hint="default" w:ascii="Times New Roman" w:hAnsi="Times New Roman" w:eastAsia="仿宋_GB2312" w:cs="Times New Roman"/>
          <w:color w:val="auto"/>
          <w:sz w:val="32"/>
          <w:szCs w:val="32"/>
          <w:highlight w:val="none"/>
          <w:u w:val="none" w:color="auto"/>
          <w:lang w:val="en-US" w:eastAsia="zh-CN"/>
        </w:rPr>
        <w:t>等地块</w:t>
      </w:r>
      <w:r>
        <w:rPr>
          <w:rFonts w:hint="default" w:ascii="Times New Roman" w:hAnsi="Times New Roman" w:eastAsia="仿宋_GB2312" w:cs="Times New Roman"/>
          <w:color w:val="auto"/>
          <w:sz w:val="32"/>
          <w:szCs w:val="32"/>
          <w:highlight w:val="none"/>
          <w:u w:val="none" w:color="auto"/>
          <w:lang w:eastAsia="zh-CN"/>
        </w:rPr>
        <w:t>征迁，</w:t>
      </w:r>
      <w:r>
        <w:rPr>
          <w:rFonts w:hint="default" w:ascii="Times New Roman" w:hAnsi="Times New Roman" w:eastAsia="仿宋_GB2312" w:cs="Times New Roman"/>
          <w:color w:val="auto"/>
          <w:sz w:val="32"/>
          <w:szCs w:val="32"/>
          <w:highlight w:val="none"/>
          <w:u w:val="none" w:color="auto"/>
          <w:lang w:val="en-US" w:eastAsia="zh-CN"/>
        </w:rPr>
        <w:t>启动帅鑫大道、塘尾路等8条道路建设。改造老旧小区11个。实施小区“瓶改管”工程，惠及居民8000余户。加快老虎山巷改造提升、开街运营，统筹推进屯溪老街、隆阜老街保护利用。</w:t>
      </w:r>
      <w:r>
        <w:rPr>
          <w:rFonts w:hint="default" w:ascii="Times New Roman" w:hAnsi="Times New Roman" w:eastAsia="仿宋_GB2312" w:cs="Times New Roman"/>
          <w:bCs/>
          <w:color w:val="auto"/>
          <w:sz w:val="32"/>
          <w:szCs w:val="21"/>
          <w:highlight w:val="none"/>
          <w:u w:val="none" w:color="auto"/>
          <w:shd w:val="clear" w:color="auto" w:fill="auto"/>
          <w:lang w:val="en-US" w:eastAsia="zh-CN"/>
        </w:rPr>
        <w:t>发展康养旅居地产，推进住房消费“以旧换新”，构建房地产发展新模式。</w:t>
      </w:r>
    </w:p>
    <w:p w14:paraId="67745B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autoSpaceDE/>
        <w:autoSpaceDN/>
        <w:bidi w:val="0"/>
        <w:snapToGrid w:val="0"/>
        <w:spacing w:line="580" w:lineRule="exact"/>
        <w:ind w:firstLine="643" w:firstLineChars="200"/>
        <w:rPr>
          <w:rFonts w:hint="default" w:ascii="Times New Roman" w:hAnsi="Times New Roman" w:eastAsia="仿宋_GB2312" w:cs="Times New Roman"/>
          <w:bCs/>
          <w:color w:val="auto"/>
          <w:sz w:val="32"/>
          <w:szCs w:val="21"/>
          <w:highlight w:val="none"/>
          <w:u w:val="none" w:color="auto"/>
          <w:lang w:eastAsia="zh-CN"/>
        </w:rPr>
      </w:pPr>
      <w:r>
        <w:rPr>
          <w:rFonts w:hint="default" w:ascii="Times New Roman" w:hAnsi="Times New Roman" w:eastAsia="楷体_GB2312" w:cs="Times New Roman"/>
          <w:b/>
          <w:bCs w:val="0"/>
          <w:color w:val="auto"/>
          <w:kern w:val="2"/>
          <w:sz w:val="32"/>
          <w:szCs w:val="21"/>
          <w:highlight w:val="none"/>
          <w:u w:val="none" w:color="auto"/>
          <w:lang w:val="en-US" w:eastAsia="zh-CN" w:bidi="ar-SA"/>
        </w:rPr>
        <w:t>推进乡村全面振兴。</w:t>
      </w:r>
      <w:r>
        <w:rPr>
          <w:rFonts w:hint="default" w:ascii="Times New Roman" w:hAnsi="Times New Roman" w:eastAsia="仿宋_GB2312" w:cs="Times New Roman"/>
          <w:color w:val="auto"/>
          <w:sz w:val="32"/>
          <w:szCs w:val="32"/>
          <w:u w:val="none" w:color="auto"/>
          <w:shd w:val="clear" w:color="auto" w:fill="auto"/>
          <w:lang w:val="en-US" w:eastAsia="zh-CN"/>
        </w:rPr>
        <w:t>开展第四次全国农业普查。</w:t>
      </w:r>
      <w:r>
        <w:rPr>
          <w:rFonts w:hint="default" w:ascii="Times New Roman" w:hAnsi="Times New Roman" w:eastAsia="仿宋_GB2312" w:cs="Times New Roman"/>
          <w:bCs/>
          <w:color w:val="auto"/>
          <w:sz w:val="32"/>
          <w:szCs w:val="21"/>
          <w:highlight w:val="none"/>
          <w:u w:val="none" w:color="auto"/>
          <w:shd w:val="clear" w:color="auto" w:fill="auto"/>
        </w:rPr>
        <w:t>落实耕地保护和粮食安全</w:t>
      </w:r>
      <w:r>
        <w:rPr>
          <w:rFonts w:hint="default" w:ascii="Times New Roman" w:hAnsi="Times New Roman" w:eastAsia="仿宋_GB2312" w:cs="Times New Roman"/>
          <w:bCs/>
          <w:color w:val="auto"/>
          <w:sz w:val="32"/>
          <w:szCs w:val="21"/>
          <w:highlight w:val="none"/>
          <w:u w:val="none" w:color="auto"/>
          <w:shd w:val="clear" w:color="auto" w:fill="auto"/>
          <w:lang w:eastAsia="zh-CN"/>
        </w:rPr>
        <w:t>责任制，</w:t>
      </w:r>
      <w:r>
        <w:rPr>
          <w:rFonts w:hint="default" w:ascii="Times New Roman" w:hAnsi="Times New Roman" w:eastAsia="仿宋_GB2312" w:cs="Times New Roman"/>
          <w:color w:val="auto"/>
          <w:sz w:val="32"/>
          <w:szCs w:val="32"/>
          <w:highlight w:val="none"/>
          <w:u w:val="none" w:color="auto"/>
          <w:lang w:val="en-US" w:eastAsia="zh-CN"/>
        </w:rPr>
        <w:t>确保粮食播种面积3.18万亩、粮食产量1.28万吨。坚持以工业化思维提升乡村产业发展水平，推进屯溪绿茶全产业链高质量发展，力争综合产值达22亿元。大力</w:t>
      </w:r>
      <w:r>
        <w:rPr>
          <w:rFonts w:hint="default" w:ascii="Times New Roman" w:hAnsi="Times New Roman" w:eastAsia="FangSong_GB2312" w:cs="Times New Roman"/>
          <w:color w:val="auto"/>
          <w:sz w:val="32"/>
          <w:szCs w:val="32"/>
          <w:u w:val="none" w:color="auto"/>
        </w:rPr>
        <w:t>发展臭鳜鱼</w:t>
      </w:r>
      <w:r>
        <w:rPr>
          <w:rFonts w:hint="default" w:ascii="Times New Roman" w:hAnsi="Times New Roman" w:eastAsia="FangSong_GB2312" w:cs="Times New Roman"/>
          <w:color w:val="auto"/>
          <w:sz w:val="32"/>
          <w:szCs w:val="32"/>
          <w:u w:val="none" w:color="auto"/>
          <w:lang w:eastAsia="zh-CN"/>
        </w:rPr>
        <w:t>、</w:t>
      </w:r>
      <w:r>
        <w:rPr>
          <w:rFonts w:hint="default" w:ascii="Times New Roman" w:hAnsi="Times New Roman" w:eastAsia="FangSong_GB2312" w:cs="Times New Roman"/>
          <w:color w:val="auto"/>
          <w:sz w:val="32"/>
          <w:szCs w:val="32"/>
          <w:u w:val="none" w:color="auto"/>
        </w:rPr>
        <w:t>绿色果蔬</w:t>
      </w:r>
      <w:r>
        <w:rPr>
          <w:rFonts w:hint="default" w:ascii="Times New Roman" w:hAnsi="Times New Roman" w:eastAsia="FangSong_GB2312" w:cs="Times New Roman"/>
          <w:color w:val="auto"/>
          <w:sz w:val="32"/>
          <w:szCs w:val="32"/>
          <w:u w:val="none" w:color="auto"/>
          <w:lang w:eastAsia="zh-CN"/>
        </w:rPr>
        <w:t>等</w:t>
      </w:r>
      <w:r>
        <w:rPr>
          <w:rFonts w:hint="default" w:ascii="Times New Roman" w:hAnsi="Times New Roman" w:eastAsia="FangSong_GB2312" w:cs="Times New Roman"/>
          <w:color w:val="auto"/>
          <w:sz w:val="32"/>
          <w:szCs w:val="32"/>
          <w:u w:val="none" w:color="auto"/>
        </w:rPr>
        <w:t>产业，</w:t>
      </w:r>
      <w:r>
        <w:rPr>
          <w:rFonts w:hint="default" w:ascii="Times New Roman" w:hAnsi="Times New Roman" w:eastAsia="仿宋_GB2312" w:cs="Times New Roman"/>
          <w:color w:val="auto"/>
          <w:sz w:val="32"/>
          <w:szCs w:val="32"/>
          <w:highlight w:val="none"/>
          <w:u w:val="none" w:color="auto"/>
          <w:lang w:val="en-US" w:eastAsia="zh-CN"/>
        </w:rPr>
        <w:t>属地规上农产品加工企业产值增长6%以上。深入实施“千村引领、万村升级”工程，新增和美乡村精品示范村、省级中心村各1个。</w:t>
      </w:r>
      <w:r>
        <w:rPr>
          <w:rFonts w:hint="default" w:ascii="Times New Roman" w:hAnsi="Times New Roman" w:eastAsia="仿宋_GB2312" w:cs="Times New Roman"/>
          <w:color w:val="auto"/>
          <w:sz w:val="32"/>
          <w:szCs w:val="32"/>
          <w:u w:val="none" w:color="auto"/>
        </w:rPr>
        <w:t>完善联农带农益农机制，</w:t>
      </w:r>
      <w:r>
        <w:rPr>
          <w:rFonts w:hint="default" w:ascii="Times New Roman" w:hAnsi="Times New Roman" w:eastAsia="仿宋_GB2312" w:cs="Times New Roman"/>
          <w:bCs/>
          <w:color w:val="auto"/>
          <w:sz w:val="32"/>
          <w:szCs w:val="21"/>
          <w:highlight w:val="none"/>
          <w:u w:val="none" w:color="auto"/>
          <w:shd w:val="clear" w:color="auto" w:fill="auto"/>
          <w:lang w:eastAsia="zh-CN"/>
        </w:rPr>
        <w:t>提升</w:t>
      </w:r>
      <w:r>
        <w:rPr>
          <w:rFonts w:hint="default" w:ascii="Times New Roman" w:hAnsi="Times New Roman" w:eastAsia="仿宋_GB2312" w:cs="Times New Roman"/>
          <w:color w:val="auto"/>
          <w:sz w:val="32"/>
          <w:szCs w:val="32"/>
          <w:u w:val="none" w:color="auto"/>
        </w:rPr>
        <w:t>三级公</w:t>
      </w:r>
      <w:r>
        <w:rPr>
          <w:rFonts w:hint="default" w:ascii="Times New Roman" w:hAnsi="Times New Roman" w:eastAsia="仿宋_GB2312" w:cs="Times New Roman"/>
          <w:color w:val="auto"/>
          <w:sz w:val="32"/>
          <w:szCs w:val="32"/>
          <w:highlight w:val="none"/>
          <w:u w:val="none" w:color="auto"/>
          <w:lang w:val="en-US" w:eastAsia="zh-CN"/>
        </w:rPr>
        <w:t>司运营效能，确保村集体经营性收益50万元以上经济强村稳定在50%以上，力争村集体经营性收入增长10%以上。巩固拓展脱贫攻坚成果，</w:t>
      </w:r>
      <w:r>
        <w:rPr>
          <w:rFonts w:hint="default" w:ascii="Times New Roman" w:hAnsi="Times New Roman" w:eastAsia="仿宋_GB2312" w:cs="Times New Roman"/>
          <w:bCs/>
          <w:color w:val="auto"/>
          <w:sz w:val="32"/>
          <w:szCs w:val="21"/>
          <w:highlight w:val="none"/>
          <w:u w:val="none" w:color="auto"/>
          <w:shd w:val="clear" w:color="auto" w:fill="auto"/>
          <w:lang w:eastAsia="zh-CN"/>
        </w:rPr>
        <w:t>守住不发生规模性返贫致贫底线。</w:t>
      </w:r>
    </w:p>
    <w:p w14:paraId="1FA52E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val="0"/>
        <w:topLinePunct w:val="0"/>
        <w:autoSpaceDE/>
        <w:autoSpaceDN/>
        <w:bidi w:val="0"/>
        <w:adjustRightInd/>
        <w:snapToGrid w:val="0"/>
        <w:spacing w:beforeAutospacing="0" w:afterAutospacing="0" w:line="580" w:lineRule="exact"/>
        <w:ind w:left="0" w:firstLine="643" w:firstLineChars="200"/>
        <w:jc w:val="both"/>
        <w:textAlignment w:val="auto"/>
        <w:rPr>
          <w:rFonts w:hint="default" w:ascii="Times New Roman" w:hAnsi="Times New Roman" w:eastAsia="仿宋_GB2312" w:cs="Times New Roman"/>
          <w:bCs/>
          <w:color w:val="auto"/>
          <w:spacing w:val="0"/>
          <w:w w:val="100"/>
          <w:kern w:val="0"/>
          <w:sz w:val="32"/>
          <w:szCs w:val="21"/>
          <w:u w:val="none" w:color="auto"/>
          <w:lang w:val="en-US" w:eastAsia="zh-CN" w:bidi="ar-SA"/>
        </w:rPr>
      </w:pPr>
      <w:r>
        <w:rPr>
          <w:rFonts w:hint="default" w:ascii="Times New Roman" w:hAnsi="Times New Roman" w:eastAsia="楷体_GB2312" w:cs="Times New Roman"/>
          <w:b/>
          <w:bCs w:val="0"/>
          <w:color w:val="auto"/>
          <w:kern w:val="2"/>
          <w:sz w:val="32"/>
          <w:szCs w:val="21"/>
          <w:highlight w:val="none"/>
          <w:u w:val="none" w:color="auto"/>
          <w:lang w:val="en-US" w:eastAsia="zh-CN" w:bidi="ar-SA"/>
        </w:rPr>
        <w:t>强化城乡</w:t>
      </w:r>
      <w:r>
        <w:rPr>
          <w:rFonts w:hint="default" w:ascii="Times New Roman" w:hAnsi="Times New Roman" w:eastAsia="楷体_GB2312" w:cs="Times New Roman"/>
          <w:b/>
          <w:color w:val="auto"/>
          <w:sz w:val="32"/>
          <w:szCs w:val="32"/>
          <w:u w:val="none" w:color="auto"/>
          <w:lang w:val="en-US" w:eastAsia="zh-CN"/>
        </w:rPr>
        <w:t>精细管</w:t>
      </w:r>
      <w:r>
        <w:rPr>
          <w:rFonts w:hint="default" w:ascii="Times New Roman" w:hAnsi="Times New Roman" w:eastAsia="楷体_GB2312" w:cs="Times New Roman"/>
          <w:b/>
          <w:bCs w:val="0"/>
          <w:color w:val="auto"/>
          <w:kern w:val="2"/>
          <w:sz w:val="32"/>
          <w:szCs w:val="21"/>
          <w:highlight w:val="none"/>
          <w:u w:val="none" w:color="auto"/>
          <w:lang w:val="en-US" w:eastAsia="zh-CN" w:bidi="ar-SA"/>
        </w:rPr>
        <w:t>理。</w:t>
      </w:r>
      <w:r>
        <w:rPr>
          <w:rFonts w:hint="default" w:ascii="Times New Roman" w:hAnsi="Times New Roman" w:eastAsia="仿宋_GB2312" w:cs="Times New Roman"/>
          <w:bCs/>
          <w:snapToGrid w:val="0"/>
          <w:color w:val="auto"/>
          <w:spacing w:val="0"/>
          <w:w w:val="100"/>
          <w:kern w:val="0"/>
          <w:sz w:val="32"/>
          <w:szCs w:val="32"/>
          <w:u w:val="none" w:color="auto"/>
          <w:lang w:val="en-US" w:eastAsia="zh-CN" w:bidi="ar"/>
        </w:rPr>
        <w:t>深入实施城乡建设规范管理三年行动。扎实开展新一轮文明城市创建，持续推进“三整治三提升”和“物业服务质量提升”行动。推深做实“城管执法进小区”“门前三包”“摇铃收集”等做法，</w:t>
      </w:r>
      <w:r>
        <w:rPr>
          <w:rFonts w:hint="default" w:ascii="Times New Roman" w:hAnsi="Times New Roman" w:eastAsia="仿宋_GB2312" w:cs="Times New Roman"/>
          <w:color w:val="auto"/>
          <w:sz w:val="32"/>
          <w:szCs w:val="32"/>
          <w:highlight w:val="none"/>
          <w:u w:val="none" w:color="auto"/>
          <w:lang w:val="en-US" w:eastAsia="zh-CN"/>
        </w:rPr>
        <w:t>推动城市管理更精细、更高效。深入推进城市生活垃圾分类和建筑垃圾治理，建筑垃圾资源化利用率保持100%。</w:t>
      </w:r>
      <w:r>
        <w:rPr>
          <w:rFonts w:hint="default" w:ascii="Times New Roman" w:hAnsi="Times New Roman" w:eastAsia="仿宋_GB2312" w:cs="Times New Roman"/>
          <w:bCs/>
          <w:snapToGrid w:val="0"/>
          <w:color w:val="auto"/>
          <w:spacing w:val="0"/>
          <w:w w:val="100"/>
          <w:kern w:val="0"/>
          <w:sz w:val="32"/>
          <w:szCs w:val="32"/>
          <w:u w:val="none" w:color="auto"/>
          <w:lang w:val="en-US" w:eastAsia="zh-CN" w:bidi="ar"/>
        </w:rPr>
        <w:t>完成市政园林养护项目新一轮市场化招标，</w:t>
      </w:r>
      <w:r>
        <w:rPr>
          <w:rFonts w:hint="default" w:ascii="Times New Roman" w:hAnsi="Times New Roman" w:eastAsia="仿宋_GB2312" w:cs="Times New Roman"/>
          <w:bCs/>
          <w:color w:val="auto"/>
          <w:kern w:val="0"/>
          <w:sz w:val="32"/>
          <w:szCs w:val="21"/>
          <w:u w:val="none" w:color="auto"/>
        </w:rPr>
        <w:t>提升市容管理市场化、</w:t>
      </w:r>
      <w:r>
        <w:rPr>
          <w:rFonts w:hint="default" w:ascii="Times New Roman" w:hAnsi="Times New Roman" w:eastAsia="仿宋_GB2312" w:cs="Times New Roman"/>
          <w:color w:val="auto"/>
          <w:sz w:val="32"/>
          <w:szCs w:val="32"/>
          <w:u w:val="none" w:color="auto"/>
        </w:rPr>
        <w:t>环卫作业机械化</w:t>
      </w:r>
      <w:r>
        <w:rPr>
          <w:rFonts w:hint="default" w:ascii="Times New Roman" w:hAnsi="Times New Roman" w:eastAsia="仿宋_GB2312" w:cs="Times New Roman"/>
          <w:bCs/>
          <w:color w:val="auto"/>
          <w:kern w:val="0"/>
          <w:sz w:val="32"/>
          <w:szCs w:val="21"/>
          <w:u w:val="none" w:color="auto"/>
        </w:rPr>
        <w:t>水平</w:t>
      </w:r>
      <w:r>
        <w:rPr>
          <w:rFonts w:hint="default" w:ascii="Times New Roman" w:hAnsi="Times New Roman" w:eastAsia="仿宋_GB2312" w:cs="Times New Roman"/>
          <w:bCs/>
          <w:snapToGrid w:val="0"/>
          <w:color w:val="auto"/>
          <w:spacing w:val="0"/>
          <w:w w:val="100"/>
          <w:kern w:val="0"/>
          <w:sz w:val="32"/>
          <w:szCs w:val="32"/>
          <w:u w:val="none" w:color="auto"/>
          <w:lang w:val="en-US" w:eastAsia="zh-CN" w:bidi="ar"/>
        </w:rPr>
        <w:t>。</w:t>
      </w:r>
    </w:p>
    <w:p w14:paraId="1CE2CA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80" w:lineRule="exact"/>
        <w:ind w:left="0" w:leftChars="0" w:firstLine="480" w:firstLineChars="150"/>
        <w:jc w:val="both"/>
        <w:textAlignment w:val="auto"/>
        <w:rPr>
          <w:rFonts w:hint="default" w:ascii="Times New Roman" w:hAnsi="Times New Roman" w:eastAsia="黑体" w:cs="Times New Roman"/>
          <w:color w:val="auto"/>
          <w:sz w:val="32"/>
          <w:szCs w:val="32"/>
          <w:u w:val="none" w:color="auto"/>
        </w:rPr>
      </w:pPr>
      <w:r>
        <w:rPr>
          <w:rFonts w:hint="default" w:ascii="Times New Roman" w:hAnsi="Times New Roman" w:eastAsia="黑体" w:cs="Times New Roman"/>
          <w:color w:val="auto"/>
          <w:sz w:val="32"/>
          <w:szCs w:val="32"/>
          <w:u w:val="none" w:color="auto"/>
        </w:rPr>
        <w:t>（</w:t>
      </w:r>
      <w:r>
        <w:rPr>
          <w:rFonts w:hint="default" w:ascii="Times New Roman" w:hAnsi="Times New Roman" w:eastAsia="黑体" w:cs="Times New Roman"/>
          <w:color w:val="auto"/>
          <w:sz w:val="32"/>
          <w:szCs w:val="32"/>
          <w:u w:val="none" w:color="auto"/>
          <w:lang w:val="en-US" w:eastAsia="zh-CN"/>
        </w:rPr>
        <w:t>五</w:t>
      </w:r>
      <w:r>
        <w:rPr>
          <w:rFonts w:hint="default" w:ascii="Times New Roman" w:hAnsi="Times New Roman" w:eastAsia="黑体" w:cs="Times New Roman"/>
          <w:color w:val="auto"/>
          <w:sz w:val="32"/>
          <w:szCs w:val="32"/>
          <w:u w:val="none" w:color="auto"/>
        </w:rPr>
        <w:t>）</w:t>
      </w:r>
      <w:r>
        <w:rPr>
          <w:rFonts w:hint="default" w:ascii="Times New Roman" w:hAnsi="Times New Roman" w:eastAsia="黑体" w:cs="Times New Roman"/>
          <w:color w:val="auto"/>
          <w:sz w:val="32"/>
          <w:szCs w:val="32"/>
          <w:u w:val="none" w:color="auto"/>
          <w:lang w:eastAsia="zh-CN"/>
        </w:rPr>
        <w:t>深化</w:t>
      </w:r>
      <w:r>
        <w:rPr>
          <w:rFonts w:hint="default" w:ascii="Times New Roman" w:hAnsi="Times New Roman" w:eastAsia="黑体" w:cs="Times New Roman"/>
          <w:color w:val="auto"/>
          <w:sz w:val="32"/>
          <w:szCs w:val="32"/>
          <w:u w:val="none" w:color="auto"/>
        </w:rPr>
        <w:t>改革</w:t>
      </w:r>
      <w:r>
        <w:rPr>
          <w:rFonts w:hint="default" w:ascii="Times New Roman" w:hAnsi="Times New Roman" w:eastAsia="黑体" w:cs="Times New Roman"/>
          <w:color w:val="auto"/>
          <w:sz w:val="32"/>
          <w:szCs w:val="32"/>
          <w:u w:val="none" w:color="auto"/>
          <w:lang w:eastAsia="zh-CN"/>
        </w:rPr>
        <w:t>开放</w:t>
      </w:r>
      <w:r>
        <w:rPr>
          <w:rFonts w:hint="default" w:ascii="Times New Roman" w:hAnsi="Times New Roman" w:eastAsia="黑体" w:cs="Times New Roman"/>
          <w:color w:val="auto"/>
          <w:sz w:val="32"/>
          <w:szCs w:val="32"/>
          <w:u w:val="none" w:color="auto"/>
        </w:rPr>
        <w:t>，全力激发发展动能</w:t>
      </w:r>
    </w:p>
    <w:p w14:paraId="41BE79A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snapToGrid w:val="0"/>
        <w:spacing w:line="580" w:lineRule="exact"/>
        <w:ind w:firstLine="643" w:firstLineChars="200"/>
        <w:jc w:val="both"/>
        <w:textAlignment w:val="auto"/>
        <w:rPr>
          <w:rFonts w:hint="default" w:ascii="Times New Roman" w:hAnsi="Times New Roman" w:eastAsia="楷体_GB2312" w:cs="Times New Roman"/>
          <w:b/>
          <w:bCs w:val="0"/>
          <w:color w:val="auto"/>
          <w:kern w:val="2"/>
          <w:sz w:val="32"/>
          <w:szCs w:val="21"/>
          <w:u w:val="none" w:color="auto"/>
          <w:lang w:val="en-US" w:eastAsia="zh-CN" w:bidi="ar-SA"/>
        </w:rPr>
      </w:pPr>
      <w:r>
        <w:rPr>
          <w:rFonts w:hint="default" w:ascii="Times New Roman" w:hAnsi="Times New Roman" w:eastAsia="楷体_GB2312" w:cs="Times New Roman"/>
          <w:b/>
          <w:bCs w:val="0"/>
          <w:color w:val="auto"/>
          <w:kern w:val="2"/>
          <w:sz w:val="32"/>
          <w:szCs w:val="21"/>
          <w:u w:val="none" w:color="auto"/>
          <w:lang w:val="en-US" w:eastAsia="zh-CN" w:bidi="ar-SA"/>
        </w:rPr>
        <w:t>推深做实重点改革。</w:t>
      </w:r>
      <w:r>
        <w:rPr>
          <w:rFonts w:hint="default" w:ascii="Times New Roman" w:hAnsi="Times New Roman" w:eastAsia="仿宋_GB2312" w:cs="Times New Roman"/>
          <w:bCs/>
          <w:color w:val="auto"/>
          <w:sz w:val="32"/>
          <w:szCs w:val="21"/>
          <w:u w:val="none" w:color="auto"/>
          <w:lang w:val="en-US" w:eastAsia="zh-CN"/>
        </w:rPr>
        <w:t>推进要素市场化配置改革，深度参与全国统一大市场建设。稳妥承接</w:t>
      </w:r>
      <w:r>
        <w:rPr>
          <w:rFonts w:hint="default" w:ascii="Times New Roman" w:hAnsi="Times New Roman" w:eastAsia="FangSong_GB2312" w:cs="Times New Roman"/>
          <w:color w:val="auto"/>
          <w:sz w:val="32"/>
          <w:szCs w:val="32"/>
          <w:u w:val="none" w:color="auto"/>
        </w:rPr>
        <w:t>黄山</w:t>
      </w:r>
      <w:r>
        <w:rPr>
          <w:rFonts w:hint="default" w:ascii="Times New Roman" w:hAnsi="Times New Roman" w:eastAsia="仿宋_GB2312" w:cs="Times New Roman"/>
          <w:color w:val="auto"/>
          <w:kern w:val="0"/>
          <w:sz w:val="32"/>
          <w:szCs w:val="32"/>
          <w:u w:val="none" w:color="auto"/>
        </w:rPr>
        <w:t>高新</w:t>
      </w:r>
      <w:r>
        <w:rPr>
          <w:rFonts w:hint="default" w:ascii="Times New Roman" w:hAnsi="Times New Roman" w:eastAsia="FangSong_GB2312" w:cs="Times New Roman"/>
          <w:color w:val="auto"/>
          <w:kern w:val="21"/>
          <w:sz w:val="32"/>
          <w:szCs w:val="32"/>
          <w:u w:val="none" w:color="auto"/>
        </w:rPr>
        <w:t>区社会事务</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仿宋_GB2312" w:cs="Times New Roman"/>
          <w:color w:val="auto"/>
          <w:kern w:val="0"/>
          <w:sz w:val="32"/>
          <w:szCs w:val="32"/>
          <w:u w:val="none" w:color="auto"/>
        </w:rPr>
        <w:t>新潭镇划转工作</w:t>
      </w:r>
      <w:r>
        <w:rPr>
          <w:rFonts w:hint="default" w:ascii="Times New Roman" w:hAnsi="Times New Roman" w:eastAsia="仿宋_GB2312" w:cs="Times New Roman"/>
          <w:bCs/>
          <w:color w:val="auto"/>
          <w:sz w:val="32"/>
          <w:szCs w:val="21"/>
          <w:u w:val="none" w:color="auto"/>
          <w:lang w:val="en-US" w:eastAsia="zh-CN"/>
        </w:rPr>
        <w:t>。提速</w:t>
      </w:r>
      <w:r>
        <w:rPr>
          <w:rFonts w:hint="default" w:ascii="Times New Roman" w:hAnsi="Times New Roman" w:eastAsia="仿宋_GB2312" w:cs="Times New Roman"/>
          <w:b w:val="0"/>
          <w:bCs w:val="0"/>
          <w:color w:val="auto"/>
          <w:sz w:val="32"/>
          <w:szCs w:val="32"/>
          <w:u w:val="none" w:color="auto"/>
          <w:lang w:val="en-US" w:eastAsia="zh-CN"/>
        </w:rPr>
        <w:t>“高效办成一件事”改革，</w:t>
      </w:r>
      <w:r>
        <w:rPr>
          <w:rFonts w:hint="default" w:ascii="Times New Roman" w:hAnsi="Times New Roman" w:eastAsia="仿宋_GB2312" w:cs="Times New Roman"/>
          <w:bCs/>
          <w:color w:val="auto"/>
          <w:sz w:val="32"/>
          <w:szCs w:val="21"/>
          <w:u w:val="none" w:color="auto"/>
          <w:shd w:val="clear" w:color="auto" w:fill="auto"/>
          <w:lang w:val="en-US" w:eastAsia="zh-CN"/>
        </w:rPr>
        <w:t>拓展“AI+政务服务”应用，建立“政务云窗”基层政务服务新体系。</w:t>
      </w:r>
      <w:r>
        <w:rPr>
          <w:rFonts w:hint="default" w:ascii="Times New Roman" w:hAnsi="Times New Roman" w:eastAsia="仿宋_GB2312" w:cs="Times New Roman"/>
          <w:b w:val="0"/>
          <w:bCs w:val="0"/>
          <w:color w:val="auto"/>
          <w:sz w:val="32"/>
          <w:szCs w:val="32"/>
          <w:u w:val="none" w:color="auto"/>
          <w:lang w:val="en-US" w:eastAsia="zh-CN"/>
        </w:rPr>
        <w:t>深化</w:t>
      </w:r>
      <w:r>
        <w:rPr>
          <w:rFonts w:hint="default" w:ascii="Times New Roman" w:hAnsi="Times New Roman" w:eastAsia="仿宋_GB2312" w:cs="Times New Roman"/>
          <w:bCs/>
          <w:color w:val="auto"/>
          <w:sz w:val="32"/>
          <w:szCs w:val="21"/>
          <w:u w:val="none" w:color="auto"/>
          <w:lang w:val="en-US" w:eastAsia="zh-CN"/>
        </w:rPr>
        <w:t>零基预算改革，构建事前问效、事中督效、事后评效的绩效管理模式。大力开展财源建设行动</w:t>
      </w:r>
      <w:r>
        <w:rPr>
          <w:rFonts w:hint="default" w:ascii="Times New Roman" w:hAnsi="Times New Roman" w:eastAsia="仿宋_GB2312" w:cs="Times New Roman"/>
          <w:b w:val="0"/>
          <w:bCs w:val="0"/>
          <w:color w:val="auto"/>
          <w:sz w:val="32"/>
          <w:szCs w:val="32"/>
          <w:u w:val="none" w:color="auto"/>
          <w:lang w:val="en-US" w:eastAsia="zh-CN"/>
        </w:rPr>
        <w:t>，</w:t>
      </w:r>
      <w:r>
        <w:rPr>
          <w:rFonts w:hint="default" w:ascii="Times New Roman" w:hAnsi="Times New Roman" w:eastAsia="仿宋_GB2312" w:cs="Times New Roman"/>
          <w:bCs/>
          <w:color w:val="auto"/>
          <w:sz w:val="32"/>
          <w:szCs w:val="21"/>
          <w:u w:val="none" w:color="auto"/>
          <w:lang w:val="en-US" w:eastAsia="zh-CN"/>
        </w:rPr>
        <w:t>提升财政收入规模和质量。深入推进国资国企领域改革，增强国企综合竞争力，助力区域经济高质量发展。</w:t>
      </w:r>
    </w:p>
    <w:p w14:paraId="051F7ED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left="0" w:leftChars="0" w:firstLine="643" w:firstLineChars="200"/>
        <w:jc w:val="both"/>
        <w:textAlignment w:val="auto"/>
        <w:rPr>
          <w:rFonts w:hint="default" w:ascii="Times New Roman" w:hAnsi="Times New Roman" w:eastAsia="FangSong_GB2312" w:cs="Times New Roman"/>
          <w:b/>
          <w:bCs w:val="0"/>
          <w:color w:val="auto"/>
          <w:kern w:val="2"/>
          <w:sz w:val="32"/>
          <w:szCs w:val="21"/>
          <w:u w:val="none" w:color="auto"/>
          <w:lang w:val="en-US" w:eastAsia="zh-CN" w:bidi="ar-SA"/>
        </w:rPr>
      </w:pPr>
      <w:r>
        <w:rPr>
          <w:rFonts w:hint="default" w:ascii="Times New Roman" w:hAnsi="Times New Roman" w:eastAsia="楷体_GB2312" w:cs="Times New Roman"/>
          <w:b/>
          <w:bCs w:val="0"/>
          <w:color w:val="auto"/>
          <w:kern w:val="2"/>
          <w:sz w:val="32"/>
          <w:szCs w:val="21"/>
          <w:u w:val="none" w:color="auto"/>
          <w:lang w:val="en-US" w:eastAsia="zh-CN" w:bidi="ar-SA"/>
        </w:rPr>
        <w:t>坚持扩大对外开放。</w:t>
      </w:r>
      <w:r>
        <w:rPr>
          <w:rFonts w:hint="default" w:ascii="Times New Roman" w:hAnsi="Times New Roman" w:eastAsia="仿宋_GB2312" w:cs="Times New Roman"/>
          <w:color w:val="auto"/>
          <w:kern w:val="2"/>
          <w:sz w:val="32"/>
          <w:szCs w:val="32"/>
          <w:u w:val="none" w:color="auto"/>
          <w:lang w:val="en-US" w:eastAsia="zh-CN" w:bidi="ar-SA"/>
        </w:rPr>
        <w:t>深度融入长三角一体化发展，</w:t>
      </w:r>
      <w:r>
        <w:rPr>
          <w:rFonts w:hint="default" w:ascii="Times New Roman" w:hAnsi="Times New Roman" w:eastAsia="仿宋_GB2312" w:cs="Times New Roman"/>
          <w:bCs/>
          <w:color w:val="auto"/>
          <w:sz w:val="32"/>
          <w:szCs w:val="21"/>
          <w:u w:val="none" w:color="auto"/>
          <w:shd w:val="clear" w:color="auto" w:fill="auto"/>
          <w:lang w:eastAsia="zh-CN"/>
        </w:rPr>
        <w:t>全面学习沪苏浙，精准对标丽水市</w:t>
      </w:r>
      <w:r>
        <w:rPr>
          <w:rFonts w:hint="default" w:ascii="Times New Roman" w:hAnsi="Times New Roman" w:eastAsia="仿宋_GB2312" w:cs="Times New Roman"/>
          <w:color w:val="auto"/>
          <w:kern w:val="0"/>
          <w:sz w:val="32"/>
          <w:szCs w:val="32"/>
          <w:u w:val="none" w:color="auto"/>
        </w:rPr>
        <w:t>莲都区，</w:t>
      </w:r>
      <w:r>
        <w:rPr>
          <w:rFonts w:hint="default" w:ascii="Times New Roman" w:hAnsi="Times New Roman" w:eastAsia="仿宋_GB2312" w:cs="Times New Roman"/>
          <w:color w:val="auto"/>
          <w:kern w:val="2"/>
          <w:sz w:val="32"/>
          <w:szCs w:val="32"/>
          <w:u w:val="none" w:color="auto"/>
          <w:lang w:val="en-US" w:eastAsia="zh-CN" w:bidi="ar-SA"/>
        </w:rPr>
        <w:t>推动更多产业嵌入长三角产业链供应链创新链。认真</w:t>
      </w:r>
      <w:r>
        <w:rPr>
          <w:rFonts w:hint="default" w:ascii="Times New Roman" w:hAnsi="Times New Roman" w:eastAsia="仿宋_GB2312" w:cs="Times New Roman"/>
          <w:color w:val="auto"/>
          <w:sz w:val="32"/>
          <w:szCs w:val="32"/>
          <w:highlight w:val="none"/>
          <w:u w:val="none" w:color="auto"/>
          <w:lang w:val="en-US" w:eastAsia="zh-CN"/>
        </w:rPr>
        <w:t>做好RCEP黄山论坛等国际会议保障任务，打造服务外交外事活动基地。持续</w:t>
      </w:r>
      <w:r>
        <w:rPr>
          <w:rFonts w:hint="default" w:ascii="Times New Roman" w:hAnsi="Times New Roman" w:eastAsia="仿宋_GB2312" w:cs="Times New Roman"/>
          <w:color w:val="auto"/>
          <w:kern w:val="0"/>
          <w:sz w:val="32"/>
          <w:szCs w:val="32"/>
          <w:u w:val="none" w:color="auto"/>
        </w:rPr>
        <w:t>参与</w:t>
      </w:r>
      <w:r>
        <w:rPr>
          <w:rFonts w:hint="default" w:ascii="Times New Roman" w:hAnsi="Times New Roman" w:eastAsia="仿宋_GB2312" w:cs="Times New Roman"/>
          <w:color w:val="auto"/>
          <w:kern w:val="2"/>
          <w:sz w:val="32"/>
          <w:szCs w:val="32"/>
          <w:u w:val="none" w:color="auto"/>
          <w:lang w:val="en-US" w:eastAsia="zh-CN" w:bidi="ar-SA"/>
        </w:rPr>
        <w:t>“徽动全球”</w:t>
      </w:r>
      <w:r>
        <w:rPr>
          <w:rFonts w:hint="default" w:ascii="Times New Roman" w:hAnsi="Times New Roman" w:eastAsia="仿宋_GB2312" w:cs="Times New Roman"/>
          <w:color w:val="auto"/>
          <w:kern w:val="0"/>
          <w:sz w:val="32"/>
          <w:szCs w:val="32"/>
          <w:u w:val="none" w:color="auto"/>
        </w:rPr>
        <w:t>出海行动，推动外贸外资外经联动发展</w:t>
      </w:r>
      <w:r>
        <w:rPr>
          <w:rFonts w:hint="default" w:ascii="Times New Roman" w:hAnsi="Times New Roman" w:eastAsia="仿宋_GB2312" w:cs="Times New Roman"/>
          <w:b w:val="0"/>
          <w:bCs/>
          <w:color w:val="auto"/>
          <w:sz w:val="32"/>
          <w:szCs w:val="32"/>
          <w:u w:val="none" w:color="auto"/>
          <w:lang w:eastAsia="zh-CN"/>
        </w:rPr>
        <w:t>，</w:t>
      </w:r>
      <w:r>
        <w:rPr>
          <w:rFonts w:hint="default" w:ascii="Times New Roman" w:hAnsi="Times New Roman" w:eastAsia="仿宋_GB2312" w:cs="Times New Roman"/>
          <w:color w:val="auto"/>
          <w:kern w:val="2"/>
          <w:sz w:val="32"/>
          <w:szCs w:val="32"/>
          <w:u w:val="none" w:color="auto"/>
          <w:lang w:val="en-US" w:eastAsia="zh-CN" w:bidi="ar-SA"/>
        </w:rPr>
        <w:t>新增外贸企业5家，跨境电商交易额增长10%。积极参加“投资安徽行”等活动，</w:t>
      </w:r>
      <w:r>
        <w:rPr>
          <w:rFonts w:hint="default" w:ascii="Times New Roman" w:hAnsi="Times New Roman" w:eastAsia="仿宋_GB2312" w:cs="Times New Roman"/>
          <w:color w:val="auto"/>
          <w:sz w:val="32"/>
          <w:szCs w:val="32"/>
          <w:u w:val="none" w:color="auto"/>
          <w:shd w:val="clear" w:color="auto" w:fill="auto"/>
          <w:lang w:val="en-US" w:eastAsia="zh-CN"/>
        </w:rPr>
        <w:t>加强具有牵引性外资项目招引，</w:t>
      </w:r>
      <w:r>
        <w:rPr>
          <w:rFonts w:hint="default" w:ascii="Times New Roman" w:hAnsi="Times New Roman" w:eastAsia="仿宋_GB2312" w:cs="Times New Roman"/>
          <w:bCs/>
          <w:color w:val="auto"/>
          <w:sz w:val="32"/>
          <w:szCs w:val="21"/>
          <w:u w:val="none" w:color="auto"/>
          <w:shd w:val="clear" w:color="auto" w:fill="auto"/>
          <w:lang w:eastAsia="zh-CN"/>
        </w:rPr>
        <w:t>推动存量外资企业转型升级</w:t>
      </w:r>
      <w:r>
        <w:rPr>
          <w:rFonts w:hint="default" w:ascii="Times New Roman" w:hAnsi="Times New Roman" w:eastAsia="仿宋_GB2312" w:cs="Times New Roman"/>
          <w:color w:val="auto"/>
          <w:kern w:val="2"/>
          <w:sz w:val="32"/>
          <w:szCs w:val="32"/>
          <w:u w:val="none" w:color="auto"/>
          <w:lang w:val="en-US" w:eastAsia="zh-CN" w:bidi="ar-SA"/>
        </w:rPr>
        <w:t>。</w:t>
      </w:r>
    </w:p>
    <w:p w14:paraId="17F8B31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overflowPunct w:val="0"/>
        <w:autoSpaceDE/>
        <w:autoSpaceDN/>
        <w:bidi w:val="0"/>
        <w:snapToGrid w:val="0"/>
        <w:spacing w:line="580" w:lineRule="exact"/>
        <w:ind w:firstLine="643" w:firstLineChars="200"/>
        <w:jc w:val="both"/>
        <w:rPr>
          <w:rFonts w:hint="default" w:ascii="Times New Roman" w:hAnsi="Times New Roman" w:eastAsia="仿宋_GB2312" w:cs="Times New Roman"/>
          <w:b/>
          <w:bCs/>
          <w:color w:val="auto"/>
          <w:sz w:val="32"/>
          <w:szCs w:val="32"/>
          <w:u w:val="none" w:color="auto"/>
          <w:lang w:eastAsia="zh-CN"/>
        </w:rPr>
      </w:pPr>
      <w:r>
        <w:rPr>
          <w:rFonts w:hint="default" w:ascii="Times New Roman" w:hAnsi="Times New Roman" w:eastAsia="楷体_GB2312" w:cs="Times New Roman"/>
          <w:b/>
          <w:bCs w:val="0"/>
          <w:color w:val="auto"/>
          <w:kern w:val="2"/>
          <w:sz w:val="32"/>
          <w:szCs w:val="21"/>
          <w:u w:val="none" w:color="auto"/>
          <w:lang w:val="en-US" w:eastAsia="zh-CN" w:bidi="ar-SA"/>
        </w:rPr>
        <w:t>持续优化营商环境。</w:t>
      </w:r>
      <w:r>
        <w:rPr>
          <w:rFonts w:hint="default" w:ascii="Times New Roman" w:hAnsi="Times New Roman" w:eastAsia="仿宋_GB2312" w:cs="Times New Roman"/>
          <w:b w:val="0"/>
          <w:bCs w:val="0"/>
          <w:color w:val="auto"/>
          <w:kern w:val="0"/>
          <w:sz w:val="32"/>
          <w:szCs w:val="32"/>
          <w:u w:val="none" w:color="auto"/>
          <w:lang w:val="en-US" w:eastAsia="zh-CN" w:bidi="ar-SA"/>
        </w:rPr>
        <w:t>坚持投资于物与投资于人紧密结合，大力弘扬企业家精神，鼓励企业家投身技术创新和人才培育</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kern w:val="2"/>
          <w:sz w:val="32"/>
          <w:szCs w:val="32"/>
          <w:u w:val="none" w:color="auto"/>
          <w:lang w:val="en-US" w:eastAsia="zh-CN" w:bidi="ar-SA"/>
        </w:rPr>
        <w:t>严格落实市场准入负面清单和“非禁即入”制度，扩大涉企政策“免申即享”“即申即享”覆盖面。全面推行“综合查一次”制度，开展“惠企直通车”、体验客“问诊”营商环境等特色活动。完善驻企专员联系服务企业、企业诉求直达和闭环办理等机制，落实“说‘不’提级管理”和“办不成事”兜底服务，加快打造市场化法治化国际化一流营商环境。</w:t>
      </w:r>
    </w:p>
    <w:p w14:paraId="366319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80" w:lineRule="exact"/>
        <w:ind w:left="0" w:leftChars="0" w:firstLine="480" w:firstLineChars="150"/>
        <w:jc w:val="both"/>
        <w:textAlignment w:val="auto"/>
        <w:rPr>
          <w:rFonts w:hint="default" w:ascii="Times New Roman" w:hAnsi="Times New Roman" w:eastAsia="黑体" w:cs="Times New Roman"/>
          <w:color w:val="auto"/>
          <w:sz w:val="32"/>
          <w:szCs w:val="32"/>
          <w:u w:val="none" w:color="auto"/>
          <w:lang w:eastAsia="zh-CN"/>
        </w:rPr>
      </w:pPr>
      <w:r>
        <w:rPr>
          <w:rFonts w:hint="default" w:ascii="Times New Roman" w:hAnsi="Times New Roman" w:eastAsia="黑体" w:cs="Times New Roman"/>
          <w:color w:val="auto"/>
          <w:sz w:val="32"/>
          <w:szCs w:val="32"/>
          <w:u w:val="none" w:color="auto"/>
        </w:rPr>
        <w:t>（六）</w:t>
      </w:r>
      <w:r>
        <w:rPr>
          <w:rFonts w:hint="default" w:ascii="Times New Roman" w:hAnsi="Times New Roman" w:eastAsia="黑体" w:cs="Times New Roman"/>
          <w:color w:val="auto"/>
          <w:sz w:val="32"/>
          <w:szCs w:val="32"/>
          <w:u w:val="none" w:color="auto"/>
          <w:lang w:eastAsia="zh-CN"/>
        </w:rPr>
        <w:t>深化“两山”理念，</w:t>
      </w:r>
      <w:r>
        <w:rPr>
          <w:rFonts w:hint="default" w:ascii="Times New Roman" w:hAnsi="Times New Roman" w:eastAsia="黑体" w:cs="Times New Roman"/>
          <w:color w:val="auto"/>
          <w:sz w:val="32"/>
          <w:szCs w:val="32"/>
          <w:u w:val="none" w:color="auto"/>
        </w:rPr>
        <w:t>全力</w:t>
      </w:r>
      <w:r>
        <w:rPr>
          <w:rFonts w:hint="default" w:ascii="Times New Roman" w:hAnsi="Times New Roman" w:eastAsia="黑体" w:cs="Times New Roman"/>
          <w:color w:val="auto"/>
          <w:sz w:val="32"/>
          <w:szCs w:val="32"/>
          <w:u w:val="none" w:color="auto"/>
          <w:lang w:eastAsia="zh-CN"/>
        </w:rPr>
        <w:t>加快</w:t>
      </w:r>
      <w:r>
        <w:rPr>
          <w:rFonts w:hint="default" w:ascii="Times New Roman" w:hAnsi="Times New Roman" w:eastAsia="黑体" w:cs="Times New Roman"/>
          <w:color w:val="auto"/>
          <w:sz w:val="32"/>
          <w:szCs w:val="32"/>
          <w:u w:val="none" w:color="auto"/>
        </w:rPr>
        <w:t>绿色</w:t>
      </w:r>
      <w:r>
        <w:rPr>
          <w:rFonts w:hint="default" w:ascii="Times New Roman" w:hAnsi="Times New Roman" w:eastAsia="黑体" w:cs="Times New Roman"/>
          <w:color w:val="auto"/>
          <w:sz w:val="32"/>
          <w:szCs w:val="32"/>
          <w:u w:val="none" w:color="auto"/>
          <w:lang w:val="en-US" w:eastAsia="zh-CN"/>
        </w:rPr>
        <w:t>转型</w:t>
      </w:r>
    </w:p>
    <w:p w14:paraId="2E3D9A5E">
      <w:pPr>
        <w:pStyle w:val="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snapToGrid w:val="0"/>
        <w:spacing w:after="0" w:afterLines="0" w:line="580" w:lineRule="exact"/>
        <w:ind w:left="0" w:leftChars="0" w:firstLine="643" w:firstLineChars="200"/>
        <w:jc w:val="both"/>
        <w:textAlignment w:val="auto"/>
        <w:rPr>
          <w:rFonts w:hint="default" w:ascii="Times New Roman" w:hAnsi="Times New Roman" w:eastAsia="仿宋_GB2312" w:cs="Times New Roman"/>
          <w:bCs/>
          <w:color w:val="auto"/>
          <w:sz w:val="32"/>
          <w:szCs w:val="32"/>
          <w:u w:val="none" w:color="auto"/>
        </w:rPr>
      </w:pPr>
      <w:r>
        <w:rPr>
          <w:rFonts w:hint="default" w:ascii="Times New Roman" w:hAnsi="Times New Roman" w:eastAsia="楷体_GB2312" w:cs="Times New Roman"/>
          <w:b/>
          <w:color w:val="auto"/>
          <w:sz w:val="32"/>
          <w:szCs w:val="32"/>
          <w:u w:val="none" w:color="auto"/>
        </w:rPr>
        <w:t>整改环保突出问题。</w:t>
      </w:r>
      <w:r>
        <w:rPr>
          <w:rFonts w:hint="default" w:ascii="Times New Roman" w:hAnsi="Times New Roman" w:eastAsia="仿宋_GB2312" w:cs="Times New Roman"/>
          <w:b w:val="0"/>
          <w:color w:val="auto"/>
          <w:w w:val="100"/>
          <w:kern w:val="2"/>
          <w:sz w:val="32"/>
          <w:szCs w:val="32"/>
          <w:u w:val="none" w:color="auto"/>
          <w:lang w:val="en-US" w:eastAsia="zh-CN" w:bidi="ar-SA"/>
        </w:rPr>
        <w:t>扎实推进中央和省</w:t>
      </w:r>
      <w:r>
        <w:rPr>
          <w:rFonts w:hint="default" w:ascii="Times New Roman" w:hAnsi="Times New Roman" w:eastAsia="仿宋_GB2312" w:cs="Times New Roman"/>
          <w:color w:val="auto"/>
          <w:sz w:val="32"/>
          <w:szCs w:val="32"/>
          <w:u w:val="none" w:color="auto"/>
        </w:rPr>
        <w:t>环保督察反馈问题整改</w:t>
      </w:r>
      <w:r>
        <w:rPr>
          <w:rFonts w:hint="default" w:ascii="Times New Roman" w:hAnsi="Times New Roman" w:eastAsia="仿宋_GB2312" w:cs="Times New Roman"/>
          <w:bCs/>
          <w:color w:val="auto"/>
          <w:sz w:val="32"/>
          <w:szCs w:val="21"/>
          <w:u w:val="none" w:color="auto"/>
          <w:shd w:val="clear" w:color="auto" w:fill="auto"/>
          <w:lang w:val="en-US" w:eastAsia="zh-CN"/>
        </w:rPr>
        <w:t>和群众“家门口”问题整治</w:t>
      </w:r>
      <w:r>
        <w:rPr>
          <w:rFonts w:hint="default" w:ascii="Times New Roman" w:hAnsi="Times New Roman" w:eastAsia="仿宋_GB2312" w:cs="Times New Roman"/>
          <w:b w:val="0"/>
          <w:color w:val="auto"/>
          <w:w w:val="100"/>
          <w:kern w:val="2"/>
          <w:sz w:val="32"/>
          <w:szCs w:val="32"/>
          <w:u w:val="none" w:color="auto"/>
          <w:lang w:val="en-US" w:eastAsia="zh-CN" w:bidi="ar-SA"/>
        </w:rPr>
        <w:t>。</w:t>
      </w:r>
      <w:r>
        <w:rPr>
          <w:rFonts w:hint="default" w:ascii="Times New Roman" w:hAnsi="Times New Roman" w:eastAsia="仿宋_GB2312" w:cs="Times New Roman"/>
          <w:bCs/>
          <w:color w:val="auto"/>
          <w:sz w:val="32"/>
          <w:szCs w:val="21"/>
          <w:u w:val="none" w:color="auto"/>
          <w:shd w:val="clear" w:color="auto" w:fill="auto"/>
          <w:lang w:val="en-US" w:eastAsia="zh-CN"/>
        </w:rPr>
        <w:t>深入实施空气质量持续改善行动，</w:t>
      </w:r>
      <w:r>
        <w:rPr>
          <w:rFonts w:hint="default" w:ascii="Times New Roman" w:hAnsi="Times New Roman" w:eastAsia="仿宋_GB2312" w:cs="Times New Roman"/>
          <w:bCs/>
          <w:color w:val="auto"/>
          <w:sz w:val="32"/>
          <w:szCs w:val="21"/>
          <w:u w:val="none" w:color="auto"/>
          <w:lang w:val="en-US" w:eastAsia="zh-CN"/>
        </w:rPr>
        <w:t>巩固</w:t>
      </w:r>
      <w:r>
        <w:rPr>
          <w:rFonts w:hint="default" w:ascii="Times New Roman" w:hAnsi="Times New Roman" w:eastAsia="仿宋_GB2312" w:cs="Times New Roman"/>
          <w:color w:val="auto"/>
          <w:kern w:val="0"/>
          <w:sz w:val="32"/>
          <w:szCs w:val="32"/>
          <w:u w:val="none" w:color="auto"/>
        </w:rPr>
        <w:t>餐饮油烟</w:t>
      </w:r>
      <w:r>
        <w:rPr>
          <w:rFonts w:hint="default" w:ascii="Times New Roman" w:hAnsi="Times New Roman" w:eastAsia="仿宋_GB2312" w:cs="Times New Roman"/>
          <w:color w:val="auto"/>
          <w:kern w:val="0"/>
          <w:sz w:val="32"/>
          <w:szCs w:val="32"/>
          <w:u w:val="none" w:color="auto"/>
          <w:lang w:eastAsia="zh-CN"/>
        </w:rPr>
        <w:t>整治</w:t>
      </w:r>
      <w:r>
        <w:rPr>
          <w:rFonts w:hint="default" w:ascii="Times New Roman" w:hAnsi="Times New Roman" w:eastAsia="仿宋_GB2312" w:cs="Times New Roman"/>
          <w:color w:val="auto"/>
          <w:kern w:val="0"/>
          <w:sz w:val="32"/>
          <w:szCs w:val="32"/>
          <w:u w:val="none" w:color="auto"/>
        </w:rPr>
        <w:t>、</w:t>
      </w:r>
      <w:r>
        <w:rPr>
          <w:rFonts w:hint="default" w:ascii="Times New Roman" w:hAnsi="Times New Roman" w:eastAsia="仿宋_GB2312" w:cs="Times New Roman"/>
          <w:color w:val="auto"/>
          <w:kern w:val="0"/>
          <w:sz w:val="32"/>
          <w:szCs w:val="32"/>
          <w:u w:val="none" w:color="auto"/>
          <w:lang w:eastAsia="zh-CN"/>
        </w:rPr>
        <w:t>秸秆禁烧、烟花爆竹禁限放工作成果，</w:t>
      </w:r>
      <w:r>
        <w:rPr>
          <w:rFonts w:hint="default" w:ascii="Times New Roman" w:hAnsi="Times New Roman" w:eastAsia="仿宋_GB2312" w:cs="Times New Roman"/>
          <w:bCs/>
          <w:color w:val="auto"/>
          <w:sz w:val="32"/>
          <w:szCs w:val="21"/>
          <w:u w:val="none" w:color="auto"/>
          <w:shd w:val="clear" w:color="auto" w:fill="auto"/>
          <w:lang w:val="en-US" w:eastAsia="zh-CN"/>
        </w:rPr>
        <w:t>全面完成PM</w:t>
      </w:r>
      <w:r>
        <w:rPr>
          <w:rFonts w:hint="default" w:ascii="Times New Roman" w:hAnsi="Times New Roman" w:eastAsia="仿宋_GB2312" w:cs="Times New Roman"/>
          <w:bCs/>
          <w:color w:val="auto"/>
          <w:sz w:val="32"/>
          <w:szCs w:val="21"/>
          <w:u w:val="none" w:color="auto"/>
          <w:shd w:val="clear" w:color="auto" w:fill="auto"/>
          <w:vertAlign w:val="subscript"/>
          <w:lang w:val="en-US" w:eastAsia="zh-CN"/>
        </w:rPr>
        <w:t>2.5</w:t>
      </w:r>
      <w:r>
        <w:rPr>
          <w:rFonts w:hint="default" w:ascii="Times New Roman" w:hAnsi="Times New Roman" w:eastAsia="仿宋_GB2312" w:cs="Times New Roman"/>
          <w:bCs/>
          <w:color w:val="auto"/>
          <w:sz w:val="32"/>
          <w:szCs w:val="21"/>
          <w:u w:val="none" w:color="auto"/>
          <w:shd w:val="clear" w:color="auto" w:fill="auto"/>
          <w:lang w:val="en-US" w:eastAsia="zh-CN"/>
        </w:rPr>
        <w:t>平均浓度、空气质量优良天数比例等考核指标。加强农业面源、工业点源污染防治，</w:t>
      </w:r>
      <w:r>
        <w:rPr>
          <w:rFonts w:hint="default" w:ascii="Times New Roman" w:hAnsi="Times New Roman" w:eastAsia="仿宋_GB2312" w:cs="Times New Roman"/>
          <w:b w:val="0"/>
          <w:color w:val="auto"/>
          <w:w w:val="100"/>
          <w:kern w:val="2"/>
          <w:sz w:val="32"/>
          <w:szCs w:val="32"/>
          <w:u w:val="none" w:color="auto"/>
          <w:lang w:val="en-US" w:eastAsia="zh-CN" w:bidi="ar-SA"/>
        </w:rPr>
        <w:t>推进</w:t>
      </w:r>
      <w:r>
        <w:rPr>
          <w:rFonts w:hint="default" w:ascii="Times New Roman" w:hAnsi="Times New Roman" w:eastAsia="仿宋_GB2312" w:cs="Times New Roman"/>
          <w:color w:val="auto"/>
          <w:sz w:val="32"/>
          <w:szCs w:val="32"/>
          <w:u w:val="none" w:color="auto"/>
        </w:rPr>
        <w:t>占川河、佩琅河等</w:t>
      </w:r>
      <w:r>
        <w:rPr>
          <w:rFonts w:hint="default" w:ascii="Times New Roman" w:hAnsi="Times New Roman" w:eastAsia="仿宋_GB2312" w:cs="Times New Roman"/>
          <w:b w:val="0"/>
          <w:color w:val="auto"/>
          <w:w w:val="100"/>
          <w:kern w:val="2"/>
          <w:sz w:val="32"/>
          <w:szCs w:val="32"/>
          <w:u w:val="none" w:color="auto"/>
          <w:lang w:val="en-US" w:eastAsia="zh-CN" w:bidi="ar-SA"/>
        </w:rPr>
        <w:t>流域水环境综合治理，确保地表水、饮用水水源地水质达标率均达100%。实施</w:t>
      </w:r>
      <w:r>
        <w:rPr>
          <w:rFonts w:hint="default" w:ascii="Times New Roman" w:hAnsi="Times New Roman" w:eastAsia="仿宋_GB2312" w:cs="Times New Roman"/>
          <w:bCs/>
          <w:color w:val="auto"/>
          <w:sz w:val="32"/>
          <w:szCs w:val="21"/>
          <w:u w:val="none" w:color="auto"/>
          <w:lang w:val="en-US" w:eastAsia="zh-CN"/>
        </w:rPr>
        <w:t>固体废物综合治理行动</w:t>
      </w:r>
      <w:r>
        <w:rPr>
          <w:rFonts w:hint="default" w:ascii="Times New Roman" w:hAnsi="Times New Roman" w:eastAsia="仿宋_GB2312" w:cs="Times New Roman"/>
          <w:b w:val="0"/>
          <w:color w:val="auto"/>
          <w:w w:val="100"/>
          <w:kern w:val="2"/>
          <w:sz w:val="32"/>
          <w:szCs w:val="32"/>
          <w:u w:val="none" w:color="auto"/>
          <w:lang w:val="en-US" w:eastAsia="zh-CN" w:bidi="ar-SA"/>
        </w:rPr>
        <w:t>，强化土壤污染源头防控。</w:t>
      </w:r>
    </w:p>
    <w:p w14:paraId="31777D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仿宋_GB2312" w:cs="Times New Roman"/>
          <w:color w:val="auto"/>
          <w:kern w:val="0"/>
          <w:sz w:val="32"/>
          <w:szCs w:val="32"/>
          <w:u w:val="none" w:color="auto"/>
          <w:shd w:val="clear" w:color="auto" w:fill="FFFFFF"/>
        </w:rPr>
      </w:pPr>
      <w:r>
        <w:rPr>
          <w:rFonts w:hint="default" w:ascii="Times New Roman" w:hAnsi="Times New Roman" w:eastAsia="楷体_GB2312" w:cs="Times New Roman"/>
          <w:b/>
          <w:color w:val="auto"/>
          <w:sz w:val="32"/>
          <w:szCs w:val="32"/>
          <w:u w:val="none" w:color="auto"/>
        </w:rPr>
        <w:t>加强区域生态保护。</w:t>
      </w:r>
      <w:r>
        <w:rPr>
          <w:rFonts w:hint="default" w:ascii="Times New Roman" w:hAnsi="Times New Roman" w:eastAsia="仿宋_GB2312" w:cs="Times New Roman"/>
          <w:color w:val="auto"/>
          <w:sz w:val="32"/>
          <w:szCs w:val="32"/>
          <w:u w:val="none" w:color="auto"/>
        </w:rPr>
        <w:t>积极参与</w:t>
      </w:r>
      <w:r>
        <w:rPr>
          <w:rFonts w:hint="default" w:ascii="Times New Roman" w:hAnsi="Times New Roman" w:eastAsia="仿宋_GB2312" w:cs="Times New Roman"/>
          <w:b w:val="0"/>
          <w:bCs w:val="0"/>
          <w:color w:val="auto"/>
          <w:kern w:val="2"/>
          <w:sz w:val="32"/>
          <w:szCs w:val="32"/>
          <w:u w:val="none" w:color="auto"/>
          <w:lang w:val="en-US" w:eastAsia="zh-CN" w:bidi="ar-SA"/>
        </w:rPr>
        <w:t>新安江</w:t>
      </w:r>
      <w:r>
        <w:rPr>
          <w:rFonts w:hint="eastAsia" w:ascii="Times New Roman" w:hAnsi="Times New Roman" w:eastAsia="仿宋_GB2312" w:cs="Times New Roman"/>
          <w:b w:val="0"/>
          <w:bCs w:val="0"/>
          <w:color w:val="auto"/>
          <w:kern w:val="2"/>
          <w:sz w:val="32"/>
          <w:szCs w:val="32"/>
          <w:u w:val="none" w:color="auto"/>
          <w:shd w:val="clear" w:color="auto" w:fill="auto"/>
          <w:lang w:val="en-US" w:eastAsia="zh-CN" w:bidi="ar-SA"/>
        </w:rPr>
        <w:t>—</w:t>
      </w:r>
      <w:r>
        <w:rPr>
          <w:rFonts w:hint="default" w:ascii="Times New Roman" w:hAnsi="Times New Roman" w:eastAsia="仿宋_GB2312" w:cs="Times New Roman"/>
          <w:b w:val="0"/>
          <w:bCs w:val="0"/>
          <w:color w:val="auto"/>
          <w:kern w:val="2"/>
          <w:sz w:val="32"/>
          <w:szCs w:val="32"/>
          <w:u w:val="none" w:color="auto"/>
          <w:lang w:val="en-US" w:eastAsia="zh-CN" w:bidi="ar-SA"/>
        </w:rPr>
        <w:t>千岛湖生态环境共同保护合作区建设，落实落细新一轮“浙皖合作十件事”和杭黄两市合作事项</w:t>
      </w:r>
      <w:r>
        <w:rPr>
          <w:rFonts w:hint="default" w:ascii="Times New Roman" w:hAnsi="Times New Roman" w:eastAsia="仿宋_GB2312" w:cs="Times New Roman"/>
          <w:color w:val="auto"/>
          <w:sz w:val="32"/>
          <w:szCs w:val="32"/>
          <w:u w:val="none" w:color="auto"/>
        </w:rPr>
        <w:t>。</w:t>
      </w:r>
      <w:r>
        <w:rPr>
          <w:rFonts w:hint="default" w:ascii="Times New Roman" w:hAnsi="Times New Roman" w:eastAsia="仿宋_GB2312" w:cs="Times New Roman"/>
          <w:b w:val="0"/>
          <w:bCs w:val="0"/>
          <w:color w:val="auto"/>
          <w:spacing w:val="0"/>
          <w:w w:val="100"/>
          <w:kern w:val="2"/>
          <w:sz w:val="32"/>
          <w:szCs w:val="32"/>
          <w:u w:val="none" w:color="auto"/>
          <w:lang w:val="en-US" w:eastAsia="zh-CN" w:bidi="ar-SA"/>
        </w:rPr>
        <w:t>推深做实河（湖）长制，</w:t>
      </w:r>
      <w:r>
        <w:rPr>
          <w:rFonts w:hint="default" w:ascii="Times New Roman" w:hAnsi="Times New Roman" w:eastAsia="仿宋_GB2312" w:cs="Times New Roman"/>
          <w:b w:val="0"/>
          <w:bCs w:val="0"/>
          <w:color w:val="auto"/>
          <w:kern w:val="2"/>
          <w:sz w:val="32"/>
          <w:szCs w:val="32"/>
          <w:u w:val="none" w:color="auto"/>
          <w:lang w:val="en-US" w:eastAsia="zh-CN" w:bidi="ar-SA"/>
        </w:rPr>
        <w:t>完成新安江率水河屯溪段幸福河湖建设省级验收</w:t>
      </w:r>
      <w:r>
        <w:rPr>
          <w:rFonts w:hint="default" w:ascii="Times New Roman" w:hAnsi="Times New Roman" w:cs="Times New Roman"/>
          <w:b w:val="0"/>
          <w:bCs w:val="0"/>
          <w:color w:val="auto"/>
          <w:kern w:val="2"/>
          <w:sz w:val="32"/>
          <w:szCs w:val="32"/>
          <w:u w:val="none" w:color="auto"/>
          <w:lang w:val="en-US" w:eastAsia="zh-CN" w:bidi="ar-SA"/>
        </w:rPr>
        <w:t>。</w:t>
      </w:r>
      <w:r>
        <w:rPr>
          <w:rFonts w:hint="default" w:ascii="Times New Roman" w:hAnsi="Times New Roman" w:eastAsia="仿宋_GB2312" w:cs="Times New Roman"/>
          <w:b w:val="0"/>
          <w:bCs w:val="0"/>
          <w:color w:val="auto"/>
          <w:spacing w:val="0"/>
          <w:w w:val="100"/>
          <w:kern w:val="2"/>
          <w:sz w:val="32"/>
          <w:szCs w:val="32"/>
          <w:u w:val="none" w:color="auto"/>
          <w:lang w:val="zh-CN" w:eastAsia="zh-CN" w:bidi="ar-SA"/>
        </w:rPr>
        <w:t>严格落实林长制</w:t>
      </w:r>
      <w:r>
        <w:rPr>
          <w:rFonts w:hint="default" w:ascii="Times New Roman" w:hAnsi="Times New Roman" w:eastAsia="仿宋_GB2312" w:cs="Times New Roman"/>
          <w:color w:val="auto"/>
          <w:spacing w:val="0"/>
          <w:w w:val="100"/>
          <w:sz w:val="32"/>
          <w:szCs w:val="32"/>
          <w:u w:val="none" w:color="auto"/>
          <w:lang w:val="zh-CN" w:eastAsia="zh-CN"/>
        </w:rPr>
        <w:t>，</w:t>
      </w:r>
      <w:r>
        <w:rPr>
          <w:rFonts w:hint="default" w:ascii="Times New Roman" w:hAnsi="Times New Roman" w:eastAsia="仿宋_GB2312" w:cs="Times New Roman"/>
          <w:color w:val="auto"/>
          <w:kern w:val="2"/>
          <w:sz w:val="32"/>
          <w:szCs w:val="32"/>
          <w:u w:val="none" w:color="auto"/>
          <w:lang w:val="en-US" w:eastAsia="zh-CN" w:bidi="ar-SA"/>
        </w:rPr>
        <w:t>稳步推进渐江东南岸1979亩林地林分改造，着力打造彩色森林。</w:t>
      </w:r>
      <w:r>
        <w:rPr>
          <w:rFonts w:hint="default" w:ascii="Times New Roman" w:hAnsi="Times New Roman" w:eastAsia="仿宋_GB2312" w:cs="Times New Roman"/>
          <w:color w:val="auto"/>
          <w:kern w:val="0"/>
          <w:sz w:val="32"/>
          <w:szCs w:val="32"/>
          <w:u w:val="none" w:color="auto"/>
          <w:lang w:val="en-US" w:eastAsia="zh-CN"/>
        </w:rPr>
        <w:t>完成</w:t>
      </w:r>
      <w:r>
        <w:rPr>
          <w:rFonts w:hint="default" w:ascii="Times New Roman" w:hAnsi="Times New Roman" w:eastAsia="仿宋_GB2312" w:cs="Times New Roman"/>
          <w:color w:val="auto"/>
          <w:kern w:val="0"/>
          <w:sz w:val="32"/>
          <w:szCs w:val="32"/>
          <w:u w:val="none" w:color="auto"/>
          <w:lang w:eastAsia="zh-CN"/>
        </w:rPr>
        <w:t>徽山路</w:t>
      </w:r>
      <w:r>
        <w:rPr>
          <w:rFonts w:hint="default" w:ascii="Times New Roman" w:hAnsi="Times New Roman" w:eastAsia="仿宋_GB2312" w:cs="Times New Roman"/>
          <w:color w:val="auto"/>
          <w:kern w:val="0"/>
          <w:sz w:val="32"/>
          <w:szCs w:val="32"/>
          <w:u w:val="none" w:color="auto"/>
          <w:lang w:val="en-US" w:eastAsia="zh-CN"/>
        </w:rPr>
        <w:t>24号</w:t>
      </w:r>
      <w:r>
        <w:rPr>
          <w:rFonts w:hint="default" w:ascii="Times New Roman" w:hAnsi="Times New Roman" w:eastAsia="仿宋_GB2312" w:cs="Times New Roman"/>
          <w:color w:val="auto"/>
          <w:kern w:val="0"/>
          <w:sz w:val="32"/>
          <w:szCs w:val="32"/>
          <w:u w:val="none" w:color="auto"/>
        </w:rPr>
        <w:t>地质灾害隐患点治理</w:t>
      </w:r>
      <w:r>
        <w:rPr>
          <w:rFonts w:hint="default" w:ascii="Times New Roman" w:hAnsi="Times New Roman" w:eastAsia="仿宋_GB2312" w:cs="Times New Roman"/>
          <w:color w:val="auto"/>
          <w:kern w:val="0"/>
          <w:sz w:val="32"/>
          <w:szCs w:val="32"/>
          <w:u w:val="none" w:color="auto"/>
          <w:shd w:val="clear" w:color="auto" w:fill="FFFFFF"/>
        </w:rPr>
        <w:t>。</w:t>
      </w:r>
      <w:r>
        <w:rPr>
          <w:rFonts w:hint="default" w:ascii="Times New Roman" w:hAnsi="Times New Roman" w:eastAsia="仿宋_GB2312" w:cs="Times New Roman"/>
          <w:color w:val="auto"/>
          <w:kern w:val="2"/>
          <w:sz w:val="32"/>
          <w:szCs w:val="32"/>
          <w:u w:val="none" w:color="auto"/>
          <w:lang w:val="en-US" w:eastAsia="zh-CN" w:bidi="ar-SA"/>
        </w:rPr>
        <w:t>加强松材线虫病防控</w:t>
      </w:r>
      <w:r>
        <w:rPr>
          <w:rFonts w:hint="default" w:ascii="Times New Roman" w:hAnsi="Times New Roman" w:eastAsia="仿宋_GB2312" w:cs="Times New Roman"/>
          <w:bCs/>
          <w:color w:val="auto"/>
          <w:sz w:val="32"/>
          <w:szCs w:val="21"/>
          <w:u w:val="none" w:color="auto"/>
        </w:rPr>
        <w:t>，</w:t>
      </w:r>
      <w:r>
        <w:rPr>
          <w:rFonts w:hint="default" w:ascii="Times New Roman" w:hAnsi="Times New Roman" w:eastAsia="仿宋_GB2312" w:cs="Times New Roman"/>
          <w:bCs/>
          <w:color w:val="auto"/>
          <w:sz w:val="32"/>
          <w:szCs w:val="21"/>
          <w:u w:val="none" w:color="auto"/>
          <w:lang w:eastAsia="zh-CN"/>
        </w:rPr>
        <w:t>确保</w:t>
      </w:r>
      <w:r>
        <w:rPr>
          <w:rFonts w:hint="default" w:ascii="Times New Roman" w:hAnsi="Times New Roman" w:eastAsia="仿宋_GB2312" w:cs="Times New Roman"/>
          <w:bCs/>
          <w:color w:val="auto"/>
          <w:sz w:val="32"/>
          <w:szCs w:val="21"/>
          <w:u w:val="none" w:color="auto"/>
        </w:rPr>
        <w:t>病死松树、疫情小班数、发生面积</w:t>
      </w:r>
      <w:r>
        <w:rPr>
          <w:rFonts w:hint="default" w:ascii="Times New Roman" w:hAnsi="Times New Roman" w:eastAsia="仿宋_GB2312" w:cs="Times New Roman"/>
          <w:bCs/>
          <w:color w:val="auto"/>
          <w:sz w:val="32"/>
          <w:szCs w:val="21"/>
          <w:u w:val="none" w:color="auto"/>
          <w:lang w:eastAsia="zh-CN"/>
        </w:rPr>
        <w:t>持续</w:t>
      </w:r>
      <w:r>
        <w:rPr>
          <w:rFonts w:hint="default" w:ascii="Times New Roman" w:hAnsi="Times New Roman" w:eastAsia="仿宋_GB2312" w:cs="Times New Roman"/>
          <w:bCs/>
          <w:color w:val="auto"/>
          <w:sz w:val="32"/>
          <w:szCs w:val="21"/>
          <w:u w:val="none" w:color="auto"/>
        </w:rPr>
        <w:t>下降。</w:t>
      </w:r>
    </w:p>
    <w:p w14:paraId="150913B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val="0"/>
        <w:topLinePunct w:val="0"/>
        <w:autoSpaceDE/>
        <w:autoSpaceDN/>
        <w:bidi w:val="0"/>
        <w:adjustRightInd/>
        <w:snapToGrid w:val="0"/>
        <w:spacing w:line="580" w:lineRule="exact"/>
        <w:ind w:firstLine="640"/>
        <w:textAlignment w:val="auto"/>
        <w:rPr>
          <w:rFonts w:hint="default" w:ascii="Times New Roman" w:hAnsi="Times New Roman" w:eastAsia="仿宋_GB2312" w:cs="Times New Roman"/>
          <w:color w:val="auto"/>
          <w:kern w:val="0"/>
          <w:sz w:val="32"/>
          <w:szCs w:val="32"/>
          <w:u w:val="none" w:color="auto"/>
        </w:rPr>
      </w:pPr>
      <w:r>
        <w:rPr>
          <w:rFonts w:hint="default" w:ascii="Times New Roman" w:hAnsi="Times New Roman" w:eastAsia="楷体_GB2312" w:cs="Times New Roman"/>
          <w:b/>
          <w:color w:val="auto"/>
          <w:sz w:val="32"/>
          <w:szCs w:val="32"/>
          <w:u w:val="none" w:color="auto"/>
          <w:lang w:eastAsia="zh-CN"/>
        </w:rPr>
        <w:t>促进生态价值转化</w:t>
      </w:r>
      <w:r>
        <w:rPr>
          <w:rFonts w:hint="default" w:ascii="Times New Roman" w:hAnsi="Times New Roman" w:eastAsia="楷体_GB2312" w:cs="Times New Roman"/>
          <w:b/>
          <w:color w:val="auto"/>
          <w:sz w:val="32"/>
          <w:szCs w:val="32"/>
          <w:u w:val="none" w:color="auto"/>
        </w:rPr>
        <w:t>。</w:t>
      </w:r>
      <w:r>
        <w:rPr>
          <w:rFonts w:hint="default" w:ascii="Times New Roman" w:hAnsi="Times New Roman" w:eastAsia="仿宋_GB2312" w:cs="Times New Roman"/>
          <w:bCs/>
          <w:color w:val="auto"/>
          <w:kern w:val="0"/>
          <w:sz w:val="32"/>
          <w:szCs w:val="32"/>
          <w:u w:val="none" w:color="auto"/>
          <w:lang w:val="en-US" w:eastAsia="zh-CN"/>
        </w:rPr>
        <w:t>实施</w:t>
      </w:r>
      <w:r>
        <w:rPr>
          <w:rFonts w:hint="default" w:ascii="Times New Roman" w:hAnsi="Times New Roman" w:eastAsia="仿宋_GB2312" w:cs="Times New Roman"/>
          <w:bCs/>
          <w:color w:val="auto"/>
          <w:kern w:val="0"/>
          <w:sz w:val="32"/>
          <w:szCs w:val="32"/>
          <w:u w:val="none" w:color="auto"/>
        </w:rPr>
        <w:t>碳排放</w:t>
      </w:r>
      <w:r>
        <w:rPr>
          <w:rFonts w:hint="default" w:ascii="Times New Roman" w:hAnsi="Times New Roman" w:eastAsia="仿宋_GB2312" w:cs="Times New Roman"/>
          <w:bCs/>
          <w:color w:val="auto"/>
          <w:kern w:val="0"/>
          <w:sz w:val="32"/>
          <w:szCs w:val="32"/>
          <w:u w:val="none" w:color="auto"/>
          <w:lang w:eastAsia="zh-CN"/>
        </w:rPr>
        <w:t>总量和强度双控</w:t>
      </w:r>
      <w:r>
        <w:rPr>
          <w:rFonts w:hint="default" w:ascii="Times New Roman" w:hAnsi="Times New Roman" w:eastAsia="仿宋_GB2312" w:cs="Times New Roman"/>
          <w:bCs/>
          <w:color w:val="auto"/>
          <w:w w:val="100"/>
          <w:kern w:val="0"/>
          <w:sz w:val="32"/>
          <w:szCs w:val="21"/>
          <w:u w:val="none" w:color="auto"/>
        </w:rPr>
        <w:t>。</w:t>
      </w:r>
      <w:r>
        <w:rPr>
          <w:rFonts w:hint="default" w:ascii="Times New Roman" w:hAnsi="Times New Roman" w:eastAsia="仿宋_GB2312" w:cs="Times New Roman"/>
          <w:color w:val="auto"/>
          <w:w w:val="100"/>
          <w:sz w:val="32"/>
          <w:szCs w:val="32"/>
          <w:u w:val="none" w:color="auto"/>
          <w:lang w:val="en-US" w:eastAsia="zh-CN"/>
        </w:rPr>
        <w:t>深化国家生态产品价值实现机制试点建设，推动GEP核算结果多元应用，</w:t>
      </w:r>
      <w:r>
        <w:rPr>
          <w:rFonts w:hint="default" w:ascii="Times New Roman" w:hAnsi="Times New Roman" w:eastAsia="仿宋_GB2312" w:cs="Times New Roman"/>
          <w:color w:val="auto"/>
          <w:w w:val="100"/>
          <w:sz w:val="32"/>
          <w:szCs w:val="32"/>
          <w:u w:val="none" w:color="auto"/>
        </w:rPr>
        <w:t>用足用好</w:t>
      </w:r>
      <w:r>
        <w:rPr>
          <w:rFonts w:hint="default" w:ascii="Times New Roman" w:hAnsi="Times New Roman" w:eastAsia="仿宋_GB2312" w:cs="Times New Roman"/>
          <w:color w:val="auto"/>
          <w:w w:val="100"/>
          <w:sz w:val="32"/>
          <w:szCs w:val="32"/>
          <w:u w:val="none" w:color="auto"/>
          <w:lang w:eastAsia="zh-CN"/>
        </w:rPr>
        <w:t>“</w:t>
      </w:r>
      <w:r>
        <w:rPr>
          <w:rFonts w:hint="default" w:ascii="Times New Roman" w:hAnsi="Times New Roman" w:eastAsia="仿宋_GB2312" w:cs="Times New Roman"/>
          <w:color w:val="auto"/>
          <w:w w:val="100"/>
          <w:sz w:val="32"/>
          <w:szCs w:val="32"/>
          <w:u w:val="none" w:color="auto"/>
        </w:rPr>
        <w:t>村落徽州</w:t>
      </w:r>
      <w:r>
        <w:rPr>
          <w:rFonts w:hint="default" w:ascii="Times New Roman" w:hAnsi="Times New Roman" w:eastAsia="仿宋_GB2312" w:cs="Times New Roman"/>
          <w:color w:val="auto"/>
          <w:w w:val="100"/>
          <w:sz w:val="32"/>
          <w:szCs w:val="32"/>
          <w:u w:val="none" w:color="auto"/>
          <w:lang w:eastAsia="zh-CN"/>
        </w:rPr>
        <w:t>”</w:t>
      </w:r>
      <w:r>
        <w:rPr>
          <w:rFonts w:hint="default" w:ascii="Times New Roman" w:hAnsi="Times New Roman" w:eastAsia="仿宋_GB2312" w:cs="Times New Roman"/>
          <w:color w:val="auto"/>
          <w:w w:val="100"/>
          <w:sz w:val="32"/>
          <w:szCs w:val="32"/>
          <w:u w:val="none" w:color="auto"/>
        </w:rPr>
        <w:t>、EOD、VEP三把</w:t>
      </w:r>
      <w:r>
        <w:rPr>
          <w:rFonts w:hint="default" w:ascii="Times New Roman" w:hAnsi="Times New Roman" w:eastAsia="仿宋_GB2312" w:cs="Times New Roman"/>
          <w:color w:val="auto"/>
          <w:w w:val="100"/>
          <w:sz w:val="32"/>
          <w:szCs w:val="32"/>
          <w:u w:val="none" w:color="auto"/>
          <w:lang w:eastAsia="zh-CN"/>
        </w:rPr>
        <w:t>“</w:t>
      </w:r>
      <w:r>
        <w:rPr>
          <w:rFonts w:hint="default" w:ascii="Times New Roman" w:hAnsi="Times New Roman" w:eastAsia="仿宋_GB2312" w:cs="Times New Roman"/>
          <w:color w:val="auto"/>
          <w:w w:val="100"/>
          <w:sz w:val="32"/>
          <w:szCs w:val="32"/>
          <w:u w:val="none" w:color="auto"/>
        </w:rPr>
        <w:t>绿色钥匙</w:t>
      </w:r>
      <w:r>
        <w:rPr>
          <w:rFonts w:hint="default" w:ascii="Times New Roman" w:hAnsi="Times New Roman" w:eastAsia="仿宋_GB2312" w:cs="Times New Roman"/>
          <w:color w:val="auto"/>
          <w:w w:val="100"/>
          <w:sz w:val="32"/>
          <w:szCs w:val="32"/>
          <w:u w:val="none" w:color="auto"/>
          <w:lang w:eastAsia="zh-CN"/>
        </w:rPr>
        <w:t>”</w:t>
      </w:r>
      <w:r>
        <w:rPr>
          <w:rFonts w:hint="default" w:ascii="Times New Roman" w:hAnsi="Times New Roman" w:eastAsia="仿宋_GB2312" w:cs="Times New Roman"/>
          <w:color w:val="auto"/>
          <w:w w:val="100"/>
          <w:sz w:val="32"/>
          <w:szCs w:val="32"/>
          <w:u w:val="none" w:color="auto"/>
        </w:rPr>
        <w:t>，</w:t>
      </w:r>
      <w:r>
        <w:rPr>
          <w:rFonts w:hint="default" w:ascii="Times New Roman" w:hAnsi="Times New Roman" w:eastAsia="仿宋_GB2312" w:cs="Times New Roman"/>
          <w:color w:val="auto"/>
          <w:w w:val="100"/>
          <w:sz w:val="32"/>
          <w:szCs w:val="32"/>
          <w:u w:val="none" w:color="auto"/>
          <w:lang w:eastAsia="zh-CN"/>
        </w:rPr>
        <w:t>探索</w:t>
      </w:r>
      <w:r>
        <w:rPr>
          <w:rFonts w:hint="default" w:ascii="Times New Roman" w:hAnsi="Times New Roman" w:eastAsia="仿宋_GB2312" w:cs="Times New Roman"/>
          <w:color w:val="auto"/>
          <w:w w:val="100"/>
          <w:sz w:val="32"/>
          <w:szCs w:val="32"/>
          <w:u w:val="none" w:color="auto"/>
        </w:rPr>
        <w:t>生态价值转化的</w:t>
      </w:r>
      <w:r>
        <w:rPr>
          <w:rFonts w:hint="default" w:ascii="Times New Roman" w:hAnsi="Times New Roman" w:eastAsia="仿宋_GB2312" w:cs="Times New Roman"/>
          <w:color w:val="auto"/>
          <w:w w:val="100"/>
          <w:sz w:val="32"/>
          <w:szCs w:val="32"/>
          <w:u w:val="none" w:color="auto"/>
          <w:lang w:eastAsia="zh-CN"/>
        </w:rPr>
        <w:t>“屯溪模式”</w:t>
      </w:r>
      <w:r>
        <w:rPr>
          <w:rFonts w:hint="default" w:ascii="Times New Roman" w:hAnsi="Times New Roman" w:eastAsia="仿宋_GB2312" w:cs="Times New Roman"/>
          <w:color w:val="auto"/>
          <w:w w:val="100"/>
          <w:sz w:val="32"/>
          <w:szCs w:val="32"/>
          <w:u w:val="none" w:color="auto"/>
          <w:lang w:val="en-US" w:eastAsia="zh-CN"/>
        </w:rPr>
        <w:t>。</w:t>
      </w:r>
      <w:r>
        <w:rPr>
          <w:rFonts w:hint="default" w:ascii="Times New Roman" w:hAnsi="Times New Roman" w:eastAsia="仿宋_GB2312" w:cs="Times New Roman"/>
          <w:color w:val="auto"/>
          <w:w w:val="100"/>
          <w:sz w:val="32"/>
          <w:szCs w:val="32"/>
          <w:u w:val="none" w:color="auto"/>
        </w:rPr>
        <w:t>鼓励金融机构创新绿色产品和服务，为生态产品价值实现提供融资支持。</w:t>
      </w:r>
      <w:r>
        <w:rPr>
          <w:rFonts w:hint="default" w:ascii="Times New Roman" w:hAnsi="Times New Roman" w:eastAsia="仿宋_GB2312" w:cs="Times New Roman"/>
          <w:bCs/>
          <w:color w:val="auto"/>
          <w:kern w:val="0"/>
          <w:sz w:val="32"/>
          <w:szCs w:val="32"/>
          <w:u w:val="none" w:color="auto"/>
        </w:rPr>
        <w:t>优化政府绿色采购政策</w:t>
      </w:r>
      <w:r>
        <w:rPr>
          <w:rFonts w:hint="default" w:ascii="Times New Roman" w:hAnsi="Times New Roman" w:eastAsia="仿宋_GB2312" w:cs="Times New Roman"/>
          <w:bCs/>
          <w:color w:val="auto"/>
          <w:kern w:val="0"/>
          <w:sz w:val="32"/>
          <w:szCs w:val="32"/>
          <w:u w:val="none" w:color="auto"/>
          <w:lang w:eastAsia="zh-CN"/>
        </w:rPr>
        <w:t>，加强公共机构</w:t>
      </w:r>
      <w:r>
        <w:rPr>
          <w:rFonts w:hint="default" w:ascii="Times New Roman" w:hAnsi="Times New Roman" w:eastAsia="仿宋_GB2312" w:cs="Times New Roman"/>
          <w:bCs/>
          <w:color w:val="auto"/>
          <w:kern w:val="0"/>
          <w:sz w:val="32"/>
          <w:szCs w:val="32"/>
          <w:u w:val="none" w:color="auto"/>
        </w:rPr>
        <w:t>零碳</w:t>
      </w:r>
      <w:r>
        <w:rPr>
          <w:rFonts w:hint="default" w:ascii="Times New Roman" w:hAnsi="Times New Roman" w:eastAsia="仿宋_GB2312" w:cs="Times New Roman"/>
          <w:bCs/>
          <w:color w:val="auto"/>
          <w:kern w:val="0"/>
          <w:sz w:val="32"/>
          <w:szCs w:val="32"/>
          <w:u w:val="none" w:color="auto"/>
          <w:lang w:eastAsia="zh-CN"/>
        </w:rPr>
        <w:t>管理，让</w:t>
      </w:r>
      <w:r>
        <w:rPr>
          <w:rFonts w:hint="default" w:ascii="Times New Roman" w:hAnsi="Times New Roman" w:eastAsia="仿宋_GB2312" w:cs="Times New Roman"/>
          <w:bCs/>
          <w:color w:val="auto"/>
          <w:kern w:val="0"/>
          <w:sz w:val="32"/>
          <w:szCs w:val="32"/>
          <w:u w:val="none" w:color="auto"/>
        </w:rPr>
        <w:t>绿色低碳生活方式</w:t>
      </w:r>
      <w:r>
        <w:rPr>
          <w:rFonts w:hint="default" w:ascii="Times New Roman" w:hAnsi="Times New Roman" w:eastAsia="仿宋_GB2312" w:cs="Times New Roman"/>
          <w:bCs/>
          <w:color w:val="auto"/>
          <w:kern w:val="0"/>
          <w:sz w:val="32"/>
          <w:szCs w:val="32"/>
          <w:u w:val="none" w:color="auto"/>
          <w:lang w:eastAsia="zh-CN"/>
        </w:rPr>
        <w:t>成为新风尚。</w:t>
      </w:r>
    </w:p>
    <w:p w14:paraId="0C70D7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val="0"/>
        <w:snapToGrid w:val="0"/>
        <w:spacing w:line="580" w:lineRule="exact"/>
        <w:ind w:left="0" w:leftChars="0" w:firstLine="480" w:firstLineChars="150"/>
        <w:jc w:val="both"/>
        <w:textAlignment w:val="auto"/>
        <w:rPr>
          <w:rFonts w:hint="default" w:ascii="Times New Roman" w:hAnsi="Times New Roman" w:eastAsia="黑体" w:cs="Times New Roman"/>
          <w:color w:val="auto"/>
          <w:sz w:val="32"/>
          <w:szCs w:val="32"/>
          <w:u w:val="none" w:color="auto"/>
          <w:lang w:val="en-US" w:eastAsia="zh-CN"/>
        </w:rPr>
      </w:pPr>
      <w:r>
        <w:rPr>
          <w:rFonts w:hint="default" w:ascii="Times New Roman" w:hAnsi="Times New Roman" w:eastAsia="黑体" w:cs="Times New Roman"/>
          <w:color w:val="auto"/>
          <w:sz w:val="32"/>
          <w:szCs w:val="32"/>
          <w:u w:val="none" w:color="auto"/>
          <w:lang w:val="en-US" w:eastAsia="zh-CN"/>
        </w:rPr>
        <w:t>（七）深化优质供给，全力增进民生福祉</w:t>
      </w:r>
    </w:p>
    <w:p w14:paraId="644836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snapToGrid w:val="0"/>
        <w:spacing w:line="580" w:lineRule="exact"/>
        <w:ind w:left="0" w:leftChars="0" w:firstLine="643" w:firstLineChars="200"/>
        <w:jc w:val="both"/>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楷体_GB2312" w:cs="Times New Roman"/>
          <w:b/>
          <w:bCs/>
          <w:color w:val="auto"/>
          <w:sz w:val="32"/>
          <w:szCs w:val="32"/>
          <w:u w:val="none" w:color="auto"/>
          <w:lang w:eastAsia="zh-CN"/>
        </w:rPr>
        <w:t>切实办好民生实事。</w:t>
      </w:r>
      <w:r>
        <w:rPr>
          <w:rFonts w:hint="default" w:ascii="Times New Roman" w:hAnsi="Times New Roman" w:eastAsia="仿宋_GB2312" w:cs="Times New Roman"/>
          <w:bCs/>
          <w:color w:val="auto"/>
          <w:spacing w:val="0"/>
          <w:w w:val="100"/>
          <w:kern w:val="0"/>
          <w:sz w:val="32"/>
          <w:szCs w:val="21"/>
          <w:u w:val="none" w:color="auto"/>
          <w:lang w:val="en-US" w:eastAsia="zh-CN" w:bidi="ar-SA"/>
        </w:rPr>
        <w:t>认真落实区级民生实事项目人大代表票决制，</w:t>
      </w:r>
      <w:r>
        <w:rPr>
          <w:rFonts w:hint="default" w:ascii="Times New Roman" w:hAnsi="Times New Roman" w:eastAsia="仿宋_GB2312" w:cs="Times New Roman"/>
          <w:color w:val="auto"/>
          <w:sz w:val="32"/>
          <w:szCs w:val="32"/>
          <w:u w:val="none" w:color="auto"/>
        </w:rPr>
        <w:t>深入</w:t>
      </w:r>
      <w:r>
        <w:rPr>
          <w:rFonts w:hint="default" w:ascii="Times New Roman" w:hAnsi="Times New Roman" w:eastAsia="仿宋_GB2312" w:cs="Times New Roman"/>
          <w:color w:val="auto"/>
          <w:sz w:val="32"/>
          <w:szCs w:val="32"/>
          <w:u w:val="none" w:color="auto"/>
          <w:lang w:eastAsia="zh-CN"/>
        </w:rPr>
        <w:t>实施</w:t>
      </w:r>
      <w:r>
        <w:rPr>
          <w:rFonts w:hint="default" w:ascii="Times New Roman" w:hAnsi="Times New Roman" w:eastAsia="仿宋_GB2312" w:cs="Times New Roman"/>
          <w:color w:val="auto"/>
          <w:sz w:val="32"/>
          <w:szCs w:val="32"/>
          <w:u w:val="none" w:color="auto"/>
        </w:rPr>
        <w:t>民生工程，确保</w:t>
      </w:r>
      <w:r>
        <w:rPr>
          <w:rFonts w:hint="default" w:ascii="Times New Roman" w:hAnsi="Times New Roman" w:eastAsia="仿宋_GB2312" w:cs="Times New Roman"/>
          <w:color w:val="auto"/>
          <w:sz w:val="32"/>
          <w:szCs w:val="32"/>
          <w:u w:val="none" w:color="auto"/>
          <w:lang w:val="en-US" w:eastAsia="zh-CN"/>
        </w:rPr>
        <w:t>民生工作</w:t>
      </w:r>
      <w:r>
        <w:rPr>
          <w:rFonts w:hint="default" w:ascii="Times New Roman" w:hAnsi="Times New Roman" w:eastAsia="仿宋_GB2312" w:cs="Times New Roman"/>
          <w:color w:val="auto"/>
          <w:sz w:val="32"/>
          <w:szCs w:val="32"/>
          <w:u w:val="none" w:color="auto"/>
        </w:rPr>
        <w:t>保持全市领先。落实就业优先战略，强化对高校毕业生、</w:t>
      </w:r>
      <w:r>
        <w:rPr>
          <w:rFonts w:hint="default" w:ascii="Times New Roman" w:hAnsi="Times New Roman" w:eastAsia="仿宋_GB2312" w:cs="Times New Roman"/>
          <w:color w:val="auto"/>
          <w:sz w:val="32"/>
          <w:szCs w:val="32"/>
          <w:u w:val="none" w:color="auto"/>
          <w:lang w:eastAsia="zh-CN"/>
        </w:rPr>
        <w:t>农民工、</w:t>
      </w:r>
      <w:r>
        <w:rPr>
          <w:rFonts w:hint="default" w:ascii="Times New Roman" w:hAnsi="Times New Roman" w:eastAsia="仿宋_GB2312" w:cs="Times New Roman"/>
          <w:color w:val="auto"/>
          <w:sz w:val="32"/>
          <w:szCs w:val="32"/>
          <w:u w:val="none" w:color="auto"/>
        </w:rPr>
        <w:t>就业困难人员等重点群体的动态管理，城镇新增就业</w:t>
      </w:r>
      <w:r>
        <w:rPr>
          <w:rFonts w:hint="default" w:ascii="Times New Roman" w:hAnsi="Times New Roman" w:eastAsia="仿宋_GB2312" w:cs="Times New Roman"/>
          <w:color w:val="auto"/>
          <w:sz w:val="32"/>
          <w:szCs w:val="32"/>
          <w:u w:val="none" w:color="auto"/>
          <w:lang w:val="en-US" w:eastAsia="zh-CN"/>
        </w:rPr>
        <w:t>2200</w:t>
      </w:r>
      <w:r>
        <w:rPr>
          <w:rFonts w:hint="default" w:ascii="Times New Roman" w:hAnsi="Times New Roman" w:eastAsia="仿宋_GB2312" w:cs="Times New Roman"/>
          <w:color w:val="auto"/>
          <w:sz w:val="32"/>
          <w:szCs w:val="32"/>
          <w:u w:val="none" w:color="auto"/>
        </w:rPr>
        <w:t>人。</w:t>
      </w:r>
      <w:r>
        <w:rPr>
          <w:rFonts w:hint="default" w:ascii="Times New Roman" w:hAnsi="Times New Roman" w:eastAsia="仿宋_GB2312" w:cs="Times New Roman"/>
          <w:color w:val="auto"/>
          <w:sz w:val="32"/>
          <w:szCs w:val="32"/>
          <w:u w:val="none" w:color="auto"/>
          <w:lang w:val="en-US" w:eastAsia="zh-CN"/>
        </w:rPr>
        <w:t>持续推动社保扩面，精准覆盖灵活就业人员、新业态从业人员等群体</w:t>
      </w:r>
      <w:r>
        <w:rPr>
          <w:rFonts w:hint="default" w:ascii="Times New Roman" w:hAnsi="Times New Roman" w:eastAsia="仿宋_GB2312" w:cs="Times New Roman"/>
          <w:color w:val="auto"/>
          <w:sz w:val="32"/>
          <w:szCs w:val="32"/>
          <w:u w:val="none" w:color="auto"/>
        </w:rPr>
        <w:t>，</w:t>
      </w:r>
      <w:r>
        <w:rPr>
          <w:rFonts w:hint="default" w:ascii="Times New Roman" w:hAnsi="Times New Roman" w:eastAsia="仿宋_GB2312" w:cs="Times New Roman"/>
          <w:color w:val="auto"/>
          <w:sz w:val="32"/>
          <w:szCs w:val="32"/>
          <w:u w:val="none" w:color="auto"/>
          <w:lang w:val="en-US" w:eastAsia="zh-CN"/>
        </w:rPr>
        <w:t>城乡居民医保参保率稳定在95%以上。健全多层次养老服务体系，建成</w:t>
      </w:r>
      <w:r>
        <w:rPr>
          <w:rFonts w:hint="default" w:ascii="Times New Roman" w:hAnsi="Times New Roman" w:eastAsia="仿宋_GB2312" w:cs="Times New Roman"/>
          <w:color w:val="auto"/>
          <w:sz w:val="32"/>
          <w:szCs w:val="32"/>
          <w:u w:val="none" w:color="auto"/>
        </w:rPr>
        <w:t>阳湖、昱西养老服务综合体</w:t>
      </w:r>
      <w:r>
        <w:rPr>
          <w:rFonts w:hint="default" w:ascii="Times New Roman" w:hAnsi="Times New Roman" w:eastAsia="仿宋_GB2312" w:cs="Times New Roman"/>
          <w:color w:val="auto"/>
          <w:sz w:val="32"/>
          <w:szCs w:val="32"/>
          <w:u w:val="none" w:color="auto"/>
          <w:lang w:eastAsia="zh-CN"/>
        </w:rPr>
        <w:t>并对外开放</w:t>
      </w:r>
      <w:r>
        <w:rPr>
          <w:rFonts w:hint="default" w:ascii="Times New Roman" w:hAnsi="Times New Roman" w:eastAsia="仿宋_GB2312" w:cs="Times New Roman"/>
          <w:color w:val="auto"/>
          <w:sz w:val="32"/>
          <w:szCs w:val="32"/>
          <w:u w:val="none" w:color="auto"/>
          <w:lang w:val="en-US" w:eastAsia="zh-CN"/>
        </w:rPr>
        <w:t>。完善协同联动、提级办理</w:t>
      </w:r>
      <w:r>
        <w:rPr>
          <w:rFonts w:hint="eastAsia"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lang w:val="en-US" w:eastAsia="zh-CN"/>
        </w:rPr>
        <w:t>闭环管理等机制，持续</w:t>
      </w:r>
      <w:r>
        <w:rPr>
          <w:rFonts w:hint="default" w:ascii="Times New Roman" w:hAnsi="Times New Roman" w:eastAsia="仿宋_GB2312" w:cs="Times New Roman"/>
          <w:color w:val="auto"/>
          <w:sz w:val="32"/>
          <w:szCs w:val="32"/>
          <w:u w:val="none" w:color="auto"/>
          <w:lang w:eastAsia="zh-CN"/>
        </w:rPr>
        <w:t>提升</w:t>
      </w:r>
      <w:r>
        <w:rPr>
          <w:rFonts w:hint="default" w:ascii="Times New Roman" w:hAnsi="Times New Roman" w:eastAsia="仿宋_GB2312" w:cs="Times New Roman"/>
          <w:color w:val="auto"/>
          <w:sz w:val="32"/>
          <w:szCs w:val="32"/>
          <w:u w:val="none" w:color="auto"/>
          <w:lang w:val="en-US" w:eastAsia="zh-CN"/>
        </w:rPr>
        <w:t>12345政务服务便民热线服务效能。</w:t>
      </w:r>
    </w:p>
    <w:p w14:paraId="06488E0B">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snapToGrid w:val="0"/>
        <w:spacing w:after="0" w:afterLines="0" w:line="580" w:lineRule="exact"/>
        <w:ind w:left="0" w:leftChars="0" w:firstLine="643" w:firstLineChars="200"/>
        <w:jc w:val="both"/>
        <w:textAlignment w:val="auto"/>
        <w:rPr>
          <w:rFonts w:hint="default" w:ascii="Times New Roman" w:hAnsi="Times New Roman" w:eastAsia="仿宋_GB2312" w:cs="Times New Roman"/>
          <w:color w:val="auto"/>
          <w:spacing w:val="0"/>
          <w:w w:val="100"/>
          <w:sz w:val="32"/>
          <w:szCs w:val="32"/>
          <w:u w:val="none" w:color="auto"/>
        </w:rPr>
      </w:pPr>
      <w:r>
        <w:rPr>
          <w:rFonts w:hint="default" w:ascii="Times New Roman" w:hAnsi="Times New Roman" w:eastAsia="楷体_GB2312" w:cs="Times New Roman"/>
          <w:b/>
          <w:color w:val="auto"/>
          <w:sz w:val="32"/>
          <w:szCs w:val="32"/>
          <w:u w:val="none" w:color="auto"/>
        </w:rPr>
        <w:t>统筹发展社会事业。</w:t>
      </w:r>
      <w:r>
        <w:rPr>
          <w:rFonts w:hint="default" w:ascii="Times New Roman" w:hAnsi="Times New Roman" w:eastAsia="仿宋_GB2312" w:cs="Times New Roman"/>
          <w:color w:val="auto"/>
          <w:sz w:val="32"/>
          <w:szCs w:val="32"/>
          <w:u w:val="none" w:color="auto"/>
          <w:lang w:val="en-US" w:eastAsia="zh-CN"/>
        </w:rPr>
        <w:t>扎实开展青年发展型、儿童友好型城市建设。持续推进全民科学素质提升工作。</w:t>
      </w:r>
      <w:r>
        <w:rPr>
          <w:rFonts w:hint="default" w:ascii="Times New Roman" w:hAnsi="Times New Roman" w:eastAsia="仿宋_GB2312" w:cs="Times New Roman"/>
          <w:color w:val="auto"/>
          <w:sz w:val="32"/>
          <w:szCs w:val="32"/>
          <w:u w:val="none" w:color="auto"/>
          <w:lang w:eastAsia="zh-CN"/>
        </w:rPr>
        <w:t>坚持办好</w:t>
      </w:r>
      <w:r>
        <w:rPr>
          <w:rFonts w:hint="default" w:ascii="Times New Roman" w:hAnsi="Times New Roman" w:eastAsia="仿宋_GB2312" w:cs="Times New Roman"/>
          <w:color w:val="auto"/>
          <w:sz w:val="32"/>
          <w:szCs w:val="32"/>
          <w:u w:val="none" w:color="auto"/>
        </w:rPr>
        <w:t>人民满意教育，确保学前教育普及普惠、义务教育优质均衡发展</w:t>
      </w:r>
      <w:r>
        <w:rPr>
          <w:rFonts w:hint="default" w:ascii="Times New Roman" w:hAnsi="Times New Roman" w:eastAsia="仿宋_GB2312" w:cs="Times New Roman"/>
          <w:color w:val="auto"/>
          <w:sz w:val="32"/>
          <w:szCs w:val="32"/>
          <w:u w:val="none" w:color="auto"/>
          <w:lang w:val="en-US" w:eastAsia="zh-CN"/>
        </w:rPr>
        <w:t>两项督导通过国家级评估。加快</w:t>
      </w:r>
      <w:r>
        <w:rPr>
          <w:rFonts w:hint="default" w:ascii="Times New Roman" w:hAnsi="Times New Roman" w:eastAsia="仿宋_GB2312" w:cs="Times New Roman"/>
          <w:color w:val="auto"/>
          <w:sz w:val="32"/>
          <w:szCs w:val="32"/>
          <w:u w:val="none" w:color="auto"/>
          <w:lang w:bidi="ar"/>
        </w:rPr>
        <w:t>大位小学扩建项目（一期）、育才学校扩建项目，</w:t>
      </w:r>
      <w:r>
        <w:rPr>
          <w:rFonts w:hint="default" w:ascii="Times New Roman" w:hAnsi="Times New Roman" w:eastAsia="仿宋_GB2312" w:cs="Times New Roman"/>
          <w:color w:val="auto"/>
          <w:sz w:val="32"/>
          <w:szCs w:val="32"/>
          <w:u w:val="none" w:color="auto"/>
          <w:lang w:eastAsia="zh-CN" w:bidi="ar"/>
        </w:rPr>
        <w:t>启动徽山路小区配套幼儿园装饰工程，</w:t>
      </w:r>
      <w:r>
        <w:rPr>
          <w:rFonts w:hint="default" w:ascii="Times New Roman" w:hAnsi="Times New Roman" w:eastAsia="仿宋_GB2312" w:cs="Times New Roman"/>
          <w:color w:val="auto"/>
          <w:spacing w:val="0"/>
          <w:w w:val="100"/>
          <w:sz w:val="32"/>
          <w:szCs w:val="32"/>
          <w:u w:val="none" w:color="auto"/>
          <w:shd w:val="clear" w:color="auto" w:fill="FFFFFF"/>
          <w:lang w:bidi="ar"/>
        </w:rPr>
        <w:t>新增小学学位</w:t>
      </w:r>
      <w:r>
        <w:rPr>
          <w:rFonts w:hint="default" w:ascii="Times New Roman" w:hAnsi="Times New Roman" w:eastAsia="仿宋_GB2312" w:cs="Times New Roman"/>
          <w:color w:val="auto"/>
          <w:spacing w:val="0"/>
          <w:w w:val="100"/>
          <w:sz w:val="32"/>
          <w:szCs w:val="32"/>
          <w:u w:val="none" w:color="auto"/>
          <w:shd w:val="clear" w:color="auto" w:fill="FFFFFF"/>
          <w:lang w:val="en-US" w:eastAsia="zh-CN" w:bidi="ar"/>
        </w:rPr>
        <w:t>2000</w:t>
      </w:r>
      <w:r>
        <w:rPr>
          <w:rFonts w:hint="default" w:ascii="Times New Roman" w:hAnsi="Times New Roman" w:eastAsia="仿宋_GB2312" w:cs="Times New Roman"/>
          <w:color w:val="auto"/>
          <w:spacing w:val="0"/>
          <w:w w:val="100"/>
          <w:sz w:val="32"/>
          <w:szCs w:val="32"/>
          <w:u w:val="none" w:color="auto"/>
          <w:shd w:val="clear" w:color="auto" w:fill="FFFFFF"/>
          <w:lang w:bidi="ar"/>
        </w:rPr>
        <w:t>个</w:t>
      </w:r>
      <w:r>
        <w:rPr>
          <w:rFonts w:hint="default" w:ascii="Times New Roman" w:hAnsi="Times New Roman" w:eastAsia="仿宋_GB2312" w:cs="Times New Roman"/>
          <w:color w:val="auto"/>
          <w:spacing w:val="0"/>
          <w:w w:val="100"/>
          <w:sz w:val="32"/>
          <w:szCs w:val="32"/>
          <w:u w:val="none" w:color="auto"/>
          <w:shd w:val="clear" w:color="auto" w:fill="FFFFFF"/>
          <w:lang w:eastAsia="zh-CN" w:bidi="ar"/>
        </w:rPr>
        <w:t>、公办幼儿园学位</w:t>
      </w:r>
      <w:r>
        <w:rPr>
          <w:rFonts w:hint="default" w:ascii="Times New Roman" w:hAnsi="Times New Roman" w:eastAsia="仿宋_GB2312" w:cs="Times New Roman"/>
          <w:color w:val="auto"/>
          <w:spacing w:val="0"/>
          <w:w w:val="100"/>
          <w:sz w:val="32"/>
          <w:szCs w:val="32"/>
          <w:u w:val="none" w:color="auto"/>
          <w:shd w:val="clear" w:color="auto" w:fill="FFFFFF"/>
          <w:lang w:val="en-US" w:eastAsia="zh-CN" w:bidi="ar"/>
        </w:rPr>
        <w:t>270个</w:t>
      </w:r>
      <w:r>
        <w:rPr>
          <w:rFonts w:hint="default" w:ascii="Times New Roman" w:hAnsi="Times New Roman" w:eastAsia="仿宋_GB2312" w:cs="Times New Roman"/>
          <w:color w:val="auto"/>
          <w:spacing w:val="0"/>
          <w:w w:val="100"/>
          <w:sz w:val="32"/>
          <w:szCs w:val="32"/>
          <w:u w:val="none" w:color="auto"/>
          <w:shd w:val="clear" w:color="auto" w:fill="FFFFFF"/>
          <w:lang w:bidi="ar"/>
        </w:rPr>
        <w:t>。</w:t>
      </w:r>
      <w:r>
        <w:rPr>
          <w:rFonts w:hint="default" w:ascii="Times New Roman" w:hAnsi="Times New Roman" w:eastAsia="仿宋_GB2312" w:cs="Times New Roman"/>
          <w:color w:val="auto"/>
          <w:sz w:val="32"/>
          <w:szCs w:val="32"/>
          <w:u w:val="none" w:color="auto"/>
          <w:lang w:val="en-US" w:eastAsia="zh-CN"/>
        </w:rPr>
        <w:t>实施医疗卫生强基工程</w:t>
      </w:r>
      <w:r>
        <w:rPr>
          <w:rFonts w:hint="default" w:ascii="Times New Roman" w:hAnsi="Times New Roman" w:eastAsia="仿宋_GB2312" w:cs="Times New Roman"/>
          <w:color w:val="auto"/>
          <w:spacing w:val="0"/>
          <w:w w:val="100"/>
          <w:sz w:val="32"/>
          <w:szCs w:val="32"/>
          <w:u w:val="none" w:color="auto"/>
          <w:shd w:val="clear" w:color="auto" w:fill="FFFFFF"/>
          <w:lang w:val="en-US" w:eastAsia="zh-CN" w:bidi="ar"/>
        </w:rPr>
        <w:t>，</w:t>
      </w:r>
      <w:r>
        <w:rPr>
          <w:rFonts w:hint="default" w:ascii="Times New Roman" w:hAnsi="Times New Roman" w:eastAsia="FangSong_GB2312" w:cs="Times New Roman"/>
          <w:color w:val="auto"/>
          <w:kern w:val="21"/>
          <w:sz w:val="32"/>
          <w:szCs w:val="32"/>
          <w:u w:val="none" w:color="auto"/>
        </w:rPr>
        <w:t>发展紧密型城市医联体</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仿宋_GB2312" w:cs="Times New Roman"/>
          <w:color w:val="auto"/>
          <w:spacing w:val="0"/>
          <w:w w:val="100"/>
          <w:sz w:val="32"/>
          <w:szCs w:val="32"/>
          <w:u w:val="none" w:color="auto"/>
          <w:shd w:val="clear" w:color="auto" w:fill="FFFFFF"/>
          <w:lang w:val="en-US" w:eastAsia="zh-CN" w:bidi="ar"/>
        </w:rPr>
        <w:t>完成区人民医院昱城院区主体建设。常态化举办群众性体育赛事活动，积极备战省十六运会。</w:t>
      </w:r>
      <w:r>
        <w:rPr>
          <w:rFonts w:hint="default" w:ascii="Times New Roman" w:hAnsi="Times New Roman" w:eastAsia="仿宋_GB2312" w:cs="Times New Roman"/>
          <w:color w:val="auto"/>
          <w:sz w:val="32"/>
          <w:szCs w:val="32"/>
          <w:u w:val="none" w:color="auto"/>
        </w:rPr>
        <w:t>抓实殡葬领域专项整治，持续推进殡仪服务减项降费。</w:t>
      </w:r>
      <w:r>
        <w:rPr>
          <w:rFonts w:hint="default" w:ascii="Times New Roman" w:hAnsi="Times New Roman" w:eastAsia="仿宋_GB2312" w:cs="Times New Roman"/>
          <w:color w:val="auto"/>
          <w:spacing w:val="0"/>
          <w:w w:val="100"/>
          <w:kern w:val="21"/>
          <w:sz w:val="32"/>
          <w:szCs w:val="32"/>
          <w:u w:val="none" w:color="auto"/>
          <w:lang w:val="en-US" w:eastAsia="zh-CN"/>
        </w:rPr>
        <w:t>推动军民融合深度发展，加强国防动员和后备力量建设，提升退役军人服务保障水平。</w:t>
      </w:r>
      <w:r>
        <w:rPr>
          <w:rFonts w:hint="default" w:ascii="Times New Roman" w:hAnsi="Times New Roman" w:eastAsia="仿宋_GB2312" w:cs="Times New Roman"/>
          <w:color w:val="auto"/>
          <w:spacing w:val="0"/>
          <w:w w:val="100"/>
          <w:sz w:val="32"/>
          <w:szCs w:val="32"/>
          <w:u w:val="none" w:color="auto"/>
        </w:rPr>
        <w:t>继续支持民族宗教、红十字会、工青妇、科协</w:t>
      </w:r>
      <w:r>
        <w:rPr>
          <w:rFonts w:hint="default" w:ascii="Times New Roman" w:hAnsi="Times New Roman" w:eastAsia="仿宋_GB2312" w:cs="Times New Roman"/>
          <w:color w:val="auto"/>
          <w:spacing w:val="0"/>
          <w:w w:val="100"/>
          <w:sz w:val="32"/>
          <w:szCs w:val="32"/>
          <w:u w:val="none" w:color="auto"/>
          <w:lang w:eastAsia="zh-CN"/>
        </w:rPr>
        <w:t>、</w:t>
      </w:r>
      <w:r>
        <w:rPr>
          <w:rFonts w:hint="default" w:ascii="Times New Roman" w:hAnsi="Times New Roman" w:eastAsia="仿宋_GB2312" w:cs="Times New Roman"/>
          <w:color w:val="auto"/>
          <w:spacing w:val="0"/>
          <w:w w:val="100"/>
          <w:sz w:val="32"/>
          <w:szCs w:val="32"/>
          <w:u w:val="none" w:color="auto"/>
        </w:rPr>
        <w:t>残联、供销、</w:t>
      </w:r>
      <w:r>
        <w:rPr>
          <w:rFonts w:hint="default" w:ascii="Times New Roman" w:hAnsi="Times New Roman" w:eastAsia="仿宋_GB2312" w:cs="Times New Roman"/>
          <w:color w:val="auto"/>
          <w:spacing w:val="0"/>
          <w:w w:val="100"/>
          <w:sz w:val="32"/>
          <w:szCs w:val="32"/>
          <w:u w:val="none" w:color="auto"/>
          <w:lang w:val="en-US" w:eastAsia="zh-CN"/>
        </w:rPr>
        <w:t>侨务</w:t>
      </w:r>
      <w:r>
        <w:rPr>
          <w:rFonts w:hint="default" w:ascii="Times New Roman" w:hAnsi="Times New Roman" w:eastAsia="仿宋_GB2312" w:cs="Times New Roman"/>
          <w:color w:val="auto"/>
          <w:spacing w:val="0"/>
          <w:w w:val="100"/>
          <w:sz w:val="32"/>
          <w:szCs w:val="32"/>
          <w:u w:val="none" w:color="auto"/>
        </w:rPr>
        <w:t>等工作。</w:t>
      </w:r>
    </w:p>
    <w:p w14:paraId="7F2895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snapToGrid w:val="0"/>
        <w:spacing w:line="580" w:lineRule="exact"/>
        <w:ind w:left="0" w:leftChars="0" w:firstLine="643" w:firstLineChars="200"/>
        <w:jc w:val="both"/>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楷体_GB2312" w:cs="Times New Roman"/>
          <w:b/>
          <w:color w:val="auto"/>
          <w:sz w:val="32"/>
          <w:szCs w:val="32"/>
          <w:u w:val="none" w:color="auto"/>
        </w:rPr>
        <w:t>加强创新社会治理。</w:t>
      </w:r>
      <w:r>
        <w:rPr>
          <w:rFonts w:hint="default" w:ascii="Times New Roman" w:hAnsi="Times New Roman" w:eastAsia="仿宋_GB2312" w:cs="Times New Roman"/>
          <w:color w:val="auto"/>
          <w:sz w:val="32"/>
          <w:szCs w:val="32"/>
          <w:u w:val="none" w:color="auto"/>
          <w:lang w:eastAsia="zh-CN"/>
        </w:rPr>
        <w:t>开展“党建引领基层治理”行动</w:t>
      </w:r>
      <w:r>
        <w:rPr>
          <w:rFonts w:hint="default" w:ascii="Times New Roman" w:hAnsi="Times New Roman" w:eastAsia="仿宋_GB2312" w:cs="Times New Roman"/>
          <w:color w:val="auto"/>
          <w:sz w:val="32"/>
          <w:szCs w:val="32"/>
          <w:u w:val="none" w:color="auto"/>
        </w:rPr>
        <w:t>，拓展</w:t>
      </w:r>
      <w:r>
        <w:rPr>
          <w:rFonts w:hint="default"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rPr>
        <w:t>慧黄山</w:t>
      </w:r>
      <w:r>
        <w:rPr>
          <w:rFonts w:hint="default" w:ascii="Times New Roman" w:hAnsi="Times New Roman" w:eastAsia="仿宋_GB2312" w:cs="Times New Roman"/>
          <w:color w:val="auto"/>
          <w:sz w:val="32"/>
          <w:szCs w:val="32"/>
          <w:u w:val="none" w:color="auto"/>
          <w:lang w:eastAsia="zh-CN"/>
        </w:rPr>
        <w:t>”和“</w:t>
      </w:r>
      <w:r>
        <w:rPr>
          <w:rFonts w:hint="default" w:ascii="Times New Roman" w:hAnsi="Times New Roman" w:eastAsia="仿宋_GB2312" w:cs="Times New Roman"/>
          <w:color w:val="auto"/>
          <w:sz w:val="32"/>
          <w:szCs w:val="32"/>
          <w:u w:val="none" w:color="auto"/>
        </w:rPr>
        <w:t>昱智理</w:t>
      </w:r>
      <w:r>
        <w:rPr>
          <w:rFonts w:hint="default"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rPr>
        <w:t>平台功能，实现更多场景应用上线</w:t>
      </w:r>
      <w:r>
        <w:rPr>
          <w:rFonts w:hint="default"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kern w:val="0"/>
          <w:sz w:val="32"/>
          <w:u w:val="none" w:color="auto"/>
        </w:rPr>
        <w:t>坚持和发展新时代</w:t>
      </w:r>
      <w:r>
        <w:rPr>
          <w:rFonts w:hint="default" w:ascii="Times New Roman" w:hAnsi="Times New Roman" w:eastAsia="仿宋_GB2312" w:cs="Times New Roman"/>
          <w:color w:val="auto"/>
          <w:kern w:val="0"/>
          <w:sz w:val="32"/>
          <w:u w:val="none" w:color="auto"/>
          <w:lang w:eastAsia="zh-CN"/>
        </w:rPr>
        <w:t>“</w:t>
      </w:r>
      <w:r>
        <w:rPr>
          <w:rFonts w:hint="default" w:ascii="Times New Roman" w:hAnsi="Times New Roman" w:eastAsia="仿宋_GB2312" w:cs="Times New Roman"/>
          <w:color w:val="auto"/>
          <w:kern w:val="0"/>
          <w:sz w:val="32"/>
          <w:u w:val="none" w:color="auto"/>
        </w:rPr>
        <w:t>枫桥经验</w:t>
      </w:r>
      <w:r>
        <w:rPr>
          <w:rFonts w:hint="default" w:ascii="Times New Roman" w:hAnsi="Times New Roman" w:eastAsia="仿宋_GB2312" w:cs="Times New Roman"/>
          <w:color w:val="auto"/>
          <w:kern w:val="0"/>
          <w:sz w:val="32"/>
          <w:u w:val="none" w:color="auto"/>
          <w:lang w:eastAsia="zh-CN"/>
        </w:rPr>
        <w:t>”</w:t>
      </w:r>
      <w:r>
        <w:rPr>
          <w:rFonts w:hint="default" w:ascii="Times New Roman" w:hAnsi="Times New Roman" w:eastAsia="仿宋_GB2312" w:cs="Times New Roman"/>
          <w:color w:val="auto"/>
          <w:kern w:val="0"/>
          <w:sz w:val="32"/>
          <w:u w:val="none" w:color="auto"/>
        </w:rPr>
        <w:t>，</w:t>
      </w:r>
      <w:r>
        <w:rPr>
          <w:rFonts w:hint="default" w:ascii="Times New Roman" w:hAnsi="Times New Roman" w:eastAsia="FangSong_GB2312" w:cs="Times New Roman"/>
          <w:color w:val="auto"/>
          <w:sz w:val="32"/>
          <w:szCs w:val="32"/>
          <w:u w:val="none" w:color="auto"/>
        </w:rPr>
        <w:t>常态化开展领导干部接访下访</w:t>
      </w:r>
      <w:r>
        <w:rPr>
          <w:rFonts w:hint="default" w:ascii="Times New Roman" w:hAnsi="Times New Roman" w:eastAsia="FangSong_GB2312" w:cs="Times New Roman"/>
          <w:color w:val="auto"/>
          <w:kern w:val="21"/>
          <w:sz w:val="32"/>
          <w:szCs w:val="32"/>
          <w:u w:val="none" w:color="auto"/>
        </w:rPr>
        <w:t>和信访事项办理质效互评互学活动，提升信访办理</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FangSong_GB2312" w:cs="Times New Roman"/>
          <w:color w:val="auto"/>
          <w:kern w:val="21"/>
          <w:sz w:val="32"/>
          <w:szCs w:val="32"/>
          <w:u w:val="none" w:color="auto"/>
        </w:rPr>
        <w:t>三率</w:t>
      </w:r>
      <w:r>
        <w:rPr>
          <w:rFonts w:hint="default" w:ascii="Times New Roman" w:hAnsi="Times New Roman" w:eastAsia="FangSong_GB2312" w:cs="Times New Roman"/>
          <w:color w:val="auto"/>
          <w:kern w:val="21"/>
          <w:sz w:val="32"/>
          <w:szCs w:val="32"/>
          <w:u w:val="none" w:color="auto"/>
          <w:lang w:eastAsia="zh-CN"/>
        </w:rPr>
        <w:t>”</w:t>
      </w:r>
      <w:r>
        <w:rPr>
          <w:rFonts w:hint="default" w:ascii="Times New Roman" w:hAnsi="Times New Roman" w:eastAsia="FangSong_GB2312" w:cs="Times New Roman"/>
          <w:color w:val="auto"/>
          <w:kern w:val="21"/>
          <w:sz w:val="32"/>
          <w:szCs w:val="32"/>
          <w:u w:val="none" w:color="auto"/>
        </w:rPr>
        <w:t>及一次性化解率。</w:t>
      </w:r>
      <w:r>
        <w:rPr>
          <w:rFonts w:hint="default" w:ascii="Times New Roman" w:hAnsi="Times New Roman" w:eastAsia="仿宋_GB2312" w:cs="Times New Roman"/>
          <w:color w:val="auto"/>
          <w:sz w:val="32"/>
          <w:szCs w:val="32"/>
          <w:u w:val="none" w:color="auto"/>
          <w:lang w:eastAsia="zh-CN"/>
        </w:rPr>
        <w:t>健全</w:t>
      </w:r>
      <w:r>
        <w:rPr>
          <w:rFonts w:hint="default" w:ascii="Times New Roman" w:hAnsi="Times New Roman" w:eastAsia="仿宋_GB2312" w:cs="Times New Roman"/>
          <w:color w:val="auto"/>
          <w:kern w:val="0"/>
          <w:sz w:val="32"/>
          <w:u w:val="none" w:color="auto"/>
        </w:rPr>
        <w:t>社会治安</w:t>
      </w:r>
      <w:r>
        <w:rPr>
          <w:rFonts w:hint="default" w:ascii="Times New Roman" w:hAnsi="Times New Roman" w:eastAsia="仿宋_GB2312" w:cs="Times New Roman"/>
          <w:color w:val="auto"/>
          <w:kern w:val="0"/>
          <w:sz w:val="32"/>
          <w:u w:val="none" w:color="auto"/>
          <w:lang w:eastAsia="zh-CN"/>
        </w:rPr>
        <w:t>综合治理体系</w:t>
      </w:r>
      <w:r>
        <w:rPr>
          <w:rFonts w:hint="default" w:ascii="Times New Roman" w:hAnsi="Times New Roman" w:eastAsia="仿宋_GB2312" w:cs="Times New Roman"/>
          <w:color w:val="auto"/>
          <w:kern w:val="0"/>
          <w:sz w:val="32"/>
          <w:u w:val="none" w:color="auto"/>
        </w:rPr>
        <w:t>，</w:t>
      </w:r>
      <w:r>
        <w:rPr>
          <w:rFonts w:hint="default" w:ascii="Times New Roman" w:hAnsi="Times New Roman" w:eastAsia="仿宋_GB2312" w:cs="Times New Roman"/>
          <w:color w:val="auto"/>
          <w:kern w:val="0"/>
          <w:sz w:val="32"/>
          <w:u w:val="none" w:color="auto"/>
          <w:lang w:eastAsia="zh-CN"/>
        </w:rPr>
        <w:t>推进</w:t>
      </w:r>
      <w:r>
        <w:rPr>
          <w:rFonts w:hint="default" w:ascii="Times New Roman" w:hAnsi="Times New Roman" w:eastAsia="仿宋_GB2312" w:cs="Times New Roman"/>
          <w:color w:val="auto"/>
          <w:sz w:val="32"/>
          <w:szCs w:val="32"/>
          <w:u w:val="none" w:color="auto"/>
        </w:rPr>
        <w:t>扫黑除恶常态化，</w:t>
      </w:r>
      <w:r>
        <w:rPr>
          <w:rFonts w:hint="default" w:ascii="Times New Roman" w:hAnsi="Times New Roman" w:eastAsia="仿宋_GB2312" w:cs="Times New Roman"/>
          <w:color w:val="auto"/>
          <w:sz w:val="32"/>
          <w:szCs w:val="32"/>
          <w:u w:val="none" w:color="auto"/>
          <w:lang w:eastAsia="zh-CN"/>
        </w:rPr>
        <w:t>严厉防范打击电信网络诈骗、传统侵财等违法犯罪。</w:t>
      </w:r>
      <w:r>
        <w:rPr>
          <w:rFonts w:hint="default" w:ascii="Times New Roman" w:hAnsi="Times New Roman" w:eastAsia="仿宋_GB2312" w:cs="Times New Roman"/>
          <w:color w:val="auto"/>
          <w:sz w:val="32"/>
          <w:szCs w:val="32"/>
          <w:u w:val="none" w:color="auto"/>
          <w:shd w:val="clear" w:color="auto" w:fill="auto"/>
          <w:lang w:eastAsia="zh-CN"/>
        </w:rPr>
        <w:t>深化本质安全提升工程和治本攻坚三年行动，坚决遏制重特大安全事故</w:t>
      </w:r>
      <w:r>
        <w:rPr>
          <w:rFonts w:hint="default" w:ascii="Times New Roman" w:hAnsi="Times New Roman" w:eastAsia="仿宋_GB2312" w:cs="Times New Roman"/>
          <w:color w:val="auto"/>
          <w:sz w:val="32"/>
          <w:szCs w:val="32"/>
          <w:u w:val="none" w:color="auto"/>
        </w:rPr>
        <w:t>。</w:t>
      </w:r>
      <w:r>
        <w:rPr>
          <w:rFonts w:hint="default" w:ascii="Times New Roman" w:hAnsi="Times New Roman" w:eastAsia="仿宋_GB2312" w:cs="Times New Roman"/>
          <w:color w:val="auto"/>
          <w:sz w:val="32"/>
          <w:szCs w:val="32"/>
          <w:u w:val="none" w:color="auto"/>
          <w:shd w:val="clear" w:color="auto" w:fill="auto"/>
          <w:lang w:eastAsia="zh-CN"/>
        </w:rPr>
        <w:t>加强食品药品安全监管，确保群众“舌尖上的安全”</w:t>
      </w:r>
      <w:r>
        <w:rPr>
          <w:rFonts w:hint="default"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lang w:val="en-US" w:eastAsia="zh-CN"/>
        </w:rPr>
        <w:t>防范化解金融、政府债务等领域风险，牢牢守住不发生系统性风险底线。</w:t>
      </w:r>
    </w:p>
    <w:p w14:paraId="685AE10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snapToGrid w:val="0"/>
        <w:spacing w:line="580" w:lineRule="exact"/>
        <w:ind w:left="0" w:leftChars="0" w:firstLine="640" w:firstLineChars="200"/>
        <w:jc w:val="both"/>
        <w:textAlignment w:val="auto"/>
        <w:rPr>
          <w:rFonts w:hint="default" w:ascii="Times New Roman" w:hAnsi="Times New Roman" w:eastAsia="黑体" w:cs="Times New Roman"/>
          <w:color w:val="auto"/>
          <w:sz w:val="32"/>
          <w:szCs w:val="32"/>
          <w:u w:val="none" w:color="auto"/>
          <w:lang w:val="en-US" w:eastAsia="zh-CN"/>
        </w:rPr>
      </w:pPr>
      <w:r>
        <w:rPr>
          <w:rFonts w:hint="default" w:ascii="Times New Roman" w:hAnsi="Times New Roman" w:eastAsia="黑体" w:cs="Times New Roman"/>
          <w:color w:val="auto"/>
          <w:sz w:val="32"/>
          <w:szCs w:val="32"/>
          <w:u w:val="none" w:color="auto"/>
          <w:lang w:val="en-US" w:eastAsia="zh-CN"/>
        </w:rPr>
        <w:t>（八）深化自身建设，全力提升履职能力</w:t>
      </w:r>
    </w:p>
    <w:p w14:paraId="105913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snapToGrid w:val="0"/>
        <w:spacing w:line="580" w:lineRule="exact"/>
        <w:ind w:left="0" w:leftChars="0" w:firstLine="643" w:firstLineChars="200"/>
        <w:jc w:val="both"/>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楷体_GB2312" w:cs="Times New Roman"/>
          <w:b/>
          <w:bCs/>
          <w:color w:val="auto"/>
          <w:sz w:val="32"/>
          <w:szCs w:val="32"/>
          <w:u w:val="none" w:color="auto"/>
          <w:lang w:val="en-US" w:eastAsia="zh-CN"/>
        </w:rPr>
        <w:t>坚定信念铸就绝对忠诚。</w:t>
      </w:r>
      <w:r>
        <w:rPr>
          <w:rFonts w:hint="default" w:ascii="Times New Roman" w:hAnsi="Times New Roman" w:eastAsia="仿宋_GB2312" w:cs="Times New Roman"/>
          <w:color w:val="auto"/>
          <w:sz w:val="32"/>
          <w:szCs w:val="32"/>
          <w:u w:val="none" w:color="auto"/>
          <w:lang w:val="en-US" w:eastAsia="zh-CN"/>
        </w:rPr>
        <w:t>自觉用习近平新时代中国特色社会主义思想凝心铸魂，</w:t>
      </w:r>
      <w:r>
        <w:rPr>
          <w:rFonts w:hint="default" w:ascii="Times New Roman" w:hAnsi="Times New Roman" w:eastAsia="仿宋_GB2312" w:cs="Times New Roman"/>
          <w:color w:val="auto"/>
          <w:spacing w:val="0"/>
          <w:w w:val="100"/>
          <w:kern w:val="2"/>
          <w:sz w:val="32"/>
          <w:szCs w:val="21"/>
          <w:u w:val="none" w:color="auto"/>
        </w:rPr>
        <w:t>完善区政府党组会议定期学习和区政府常务会议</w:t>
      </w:r>
      <w:r>
        <w:rPr>
          <w:rFonts w:hint="default" w:ascii="Times New Roman" w:hAnsi="Times New Roman" w:eastAsia="仿宋_GB2312" w:cs="Times New Roman"/>
          <w:color w:val="auto"/>
          <w:spacing w:val="0"/>
          <w:w w:val="100"/>
          <w:kern w:val="2"/>
          <w:sz w:val="32"/>
          <w:szCs w:val="21"/>
          <w:u w:val="none" w:color="auto"/>
          <w:lang w:eastAsia="zh-CN"/>
        </w:rPr>
        <w:t>“</w:t>
      </w:r>
      <w:r>
        <w:rPr>
          <w:rFonts w:hint="default" w:ascii="Times New Roman" w:hAnsi="Times New Roman" w:eastAsia="仿宋_GB2312" w:cs="Times New Roman"/>
          <w:color w:val="auto"/>
          <w:spacing w:val="0"/>
          <w:w w:val="100"/>
          <w:kern w:val="2"/>
          <w:sz w:val="32"/>
          <w:szCs w:val="21"/>
          <w:u w:val="none" w:color="auto"/>
        </w:rPr>
        <w:t>法</w:t>
      </w:r>
      <w:r>
        <w:rPr>
          <w:rFonts w:hint="default" w:ascii="Times New Roman" w:hAnsi="Times New Roman" w:eastAsia="仿宋_GB2312" w:cs="Times New Roman"/>
          <w:color w:val="auto"/>
          <w:spacing w:val="0"/>
          <w:w w:val="100"/>
          <w:kern w:val="2"/>
          <w:sz w:val="32"/>
          <w:szCs w:val="21"/>
          <w:u w:val="none" w:color="auto"/>
          <w:lang w:eastAsia="zh-CN"/>
        </w:rPr>
        <w:t>治</w:t>
      </w:r>
      <w:r>
        <w:rPr>
          <w:rFonts w:hint="default" w:ascii="Times New Roman" w:hAnsi="Times New Roman" w:eastAsia="仿宋_GB2312" w:cs="Times New Roman"/>
          <w:color w:val="auto"/>
          <w:spacing w:val="0"/>
          <w:w w:val="100"/>
          <w:kern w:val="2"/>
          <w:sz w:val="32"/>
          <w:szCs w:val="21"/>
          <w:u w:val="none" w:color="auto"/>
        </w:rPr>
        <w:t>一刻钟</w:t>
      </w:r>
      <w:r>
        <w:rPr>
          <w:rFonts w:hint="default" w:ascii="Times New Roman" w:hAnsi="Times New Roman" w:eastAsia="仿宋_GB2312" w:cs="Times New Roman"/>
          <w:color w:val="auto"/>
          <w:spacing w:val="0"/>
          <w:w w:val="100"/>
          <w:kern w:val="2"/>
          <w:sz w:val="32"/>
          <w:szCs w:val="21"/>
          <w:u w:val="none" w:color="auto"/>
          <w:lang w:eastAsia="zh-CN"/>
        </w:rPr>
        <w:t>”</w:t>
      </w:r>
      <w:r>
        <w:rPr>
          <w:rFonts w:hint="default" w:ascii="Times New Roman" w:hAnsi="Times New Roman" w:eastAsia="仿宋_GB2312" w:cs="Times New Roman"/>
          <w:color w:val="auto"/>
          <w:spacing w:val="0"/>
          <w:w w:val="100"/>
          <w:kern w:val="2"/>
          <w:sz w:val="32"/>
          <w:szCs w:val="21"/>
          <w:u w:val="none" w:color="auto"/>
        </w:rPr>
        <w:t>学</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习机制，</w:t>
      </w:r>
      <w:r>
        <w:rPr>
          <w:rFonts w:hint="default" w:ascii="Times New Roman" w:hAnsi="Times New Roman" w:eastAsia="仿宋_GB2312" w:cs="Times New Roman"/>
          <w:color w:val="auto"/>
          <w:sz w:val="32"/>
          <w:szCs w:val="32"/>
          <w:u w:val="none" w:color="auto"/>
          <w:lang w:val="en-US" w:eastAsia="zh-CN"/>
        </w:rPr>
        <w:t>第一议题学习、第一时间落实总书记重要讲话和重要指示批示精神，坚定拥护“两个确立”、坚决做到“两个维护”。严守政治纪律和政治规矩，不折不扣贯彻落实党中央决策部署和省、市、区委工作要求。</w:t>
      </w:r>
    </w:p>
    <w:p w14:paraId="2291C3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bCs/>
          <w:color w:val="auto"/>
          <w:sz w:val="32"/>
          <w:szCs w:val="32"/>
          <w:u w:val="none" w:color="auto"/>
          <w:lang w:val="en-US" w:eastAsia="zh-CN"/>
        </w:rPr>
        <w:t>坚行法治强化依法履职。</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持续推进法治政府建设，自觉运用法治思维和法治方式开展工作。严格落实“三重一大”决策制度，规范重大行政决策程序，提高科学民主依法决策水平。深化府院、府检联动。自觉接受区人大及其常委会的法律监督、工作监督和区政协的民主监督，高质量办好人大代表建议和政协提案，主动接受社会和舆论监督。深入推进政务公开，确保行政权力规范透明运行。</w:t>
      </w:r>
    </w:p>
    <w:p w14:paraId="21BED5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topLinePunct w:val="0"/>
        <w:autoSpaceDE/>
        <w:autoSpaceDN/>
        <w:bidi w:val="0"/>
        <w:snapToGrid w:val="0"/>
        <w:spacing w:line="580" w:lineRule="exact"/>
        <w:ind w:firstLine="643" w:firstLineChars="200"/>
        <w:jc w:val="both"/>
        <w:textAlignment w:val="auto"/>
        <w:rPr>
          <w:rFonts w:hint="default" w:ascii="Times New Roman" w:hAnsi="Times New Roman" w:eastAsia="楷体_GB2312" w:cs="Times New Roman"/>
          <w:b/>
          <w:bCs/>
          <w:color w:val="auto"/>
          <w:sz w:val="32"/>
          <w:szCs w:val="32"/>
          <w:u w:val="none" w:color="auto"/>
          <w:lang w:val="en-US" w:eastAsia="zh-CN"/>
        </w:rPr>
      </w:pPr>
      <w:r>
        <w:rPr>
          <w:rFonts w:hint="default" w:ascii="Times New Roman" w:hAnsi="Times New Roman" w:eastAsia="楷体_GB2312" w:cs="Times New Roman"/>
          <w:b/>
          <w:bCs/>
          <w:color w:val="auto"/>
          <w:sz w:val="32"/>
          <w:szCs w:val="32"/>
          <w:u w:val="none" w:color="auto"/>
          <w:lang w:val="en-US" w:eastAsia="zh-CN"/>
        </w:rPr>
        <w:t>坚持变革提升工作质效。</w:t>
      </w:r>
      <w:r>
        <w:rPr>
          <w:rFonts w:hint="default" w:ascii="Times New Roman" w:hAnsi="Times New Roman" w:eastAsia="仿宋_GB2312" w:cs="Times New Roman"/>
          <w:color w:val="auto"/>
          <w:sz w:val="32"/>
          <w:szCs w:val="32"/>
          <w:u w:val="none" w:color="auto"/>
          <w:lang w:val="en-US" w:eastAsia="zh-CN"/>
        </w:rPr>
        <w:t>以工业互联网思维优化政府工作流程，坚持比发展、讲奉献、重实干，积极投身改革发展主战场、攻坚克难最前沿、服务群众第一线。强化责任担当、树立交付意识，落实“建账、交账、对账、补账、销账”闭环管理。完善跟踪调度、协调会商、交办督办机制，重大决策一以贯之，重点项目一抓到底，重要任务一鼓作气，始终保持奋发有为的精神状态。</w:t>
      </w:r>
    </w:p>
    <w:p w14:paraId="50F64A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left="0" w:leftChars="0" w:firstLine="643" w:firstLineChars="200"/>
        <w:jc w:val="both"/>
        <w:textAlignment w:val="auto"/>
        <w:rPr>
          <w:rFonts w:hint="default" w:ascii="Times New Roman" w:hAnsi="Times New Roman" w:eastAsia="仿宋_GB2312" w:cs="Times New Roman"/>
          <w:color w:val="auto"/>
          <w:sz w:val="32"/>
          <w:szCs w:val="32"/>
          <w:u w:val="none" w:color="auto"/>
          <w:shd w:val="clear" w:color="auto" w:fill="auto"/>
          <w:lang w:val="en-US" w:eastAsia="zh-CN"/>
        </w:rPr>
      </w:pPr>
      <w:r>
        <w:rPr>
          <w:rFonts w:hint="default" w:ascii="Times New Roman" w:hAnsi="Times New Roman" w:eastAsia="楷体_GB2312" w:cs="Times New Roman"/>
          <w:b/>
          <w:bCs/>
          <w:color w:val="auto"/>
          <w:sz w:val="32"/>
          <w:szCs w:val="32"/>
          <w:u w:val="none" w:color="auto"/>
          <w:lang w:val="en-US" w:eastAsia="zh-CN"/>
        </w:rPr>
        <w:t>坚守初心打造廉洁政府。</w:t>
      </w:r>
      <w:r>
        <w:rPr>
          <w:rFonts w:hint="default" w:ascii="Times New Roman" w:hAnsi="Times New Roman" w:eastAsia="仿宋_GB2312" w:cs="Times New Roman"/>
          <w:color w:val="auto"/>
          <w:sz w:val="32"/>
          <w:szCs w:val="32"/>
          <w:u w:val="none" w:color="auto"/>
          <w:lang w:val="en-US" w:eastAsia="zh-CN"/>
        </w:rPr>
        <w:t>巩固拓展学习教育成果，锲而不舍落实中央八项规定精神及省市区实施细则，推进作风建设常态化长效化。深化</w:t>
      </w:r>
      <w:r>
        <w:rPr>
          <w:rFonts w:hint="default" w:ascii="Times New Roman" w:hAnsi="Times New Roman" w:eastAsia="仿宋_GB2312" w:cs="Times New Roman"/>
          <w:color w:val="auto"/>
          <w:sz w:val="32"/>
          <w:szCs w:val="32"/>
          <w:u w:val="none" w:color="auto"/>
          <w:lang w:eastAsia="zh-CN"/>
        </w:rPr>
        <w:t>群众身边不正之风和腐败问题集中整治</w:t>
      </w:r>
      <w:r>
        <w:rPr>
          <w:rFonts w:hint="default" w:ascii="Times New Roman" w:hAnsi="Times New Roman" w:eastAsia="仿宋_GB2312" w:cs="Times New Roman"/>
          <w:color w:val="auto"/>
          <w:sz w:val="32"/>
          <w:szCs w:val="32"/>
          <w:u w:val="none" w:color="auto"/>
          <w:lang w:val="en-US" w:eastAsia="zh-CN"/>
        </w:rPr>
        <w:t>。落实过“紧日子”要求，</w:t>
      </w:r>
      <w:r>
        <w:rPr>
          <w:rFonts w:hint="default" w:ascii="Times New Roman" w:hAnsi="Times New Roman" w:eastAsia="仿宋_GB2312" w:cs="Times New Roman"/>
          <w:color w:val="auto"/>
          <w:sz w:val="32"/>
          <w:szCs w:val="32"/>
          <w:u w:val="none" w:color="auto"/>
          <w:shd w:val="clear" w:color="auto" w:fill="auto"/>
          <w:lang w:val="en-US" w:eastAsia="zh-CN"/>
        </w:rPr>
        <w:t>优化财政支出结构，</w:t>
      </w:r>
      <w:r>
        <w:rPr>
          <w:rFonts w:hint="default" w:ascii="Times New Roman" w:hAnsi="Times New Roman" w:eastAsia="仿宋_GB2312" w:cs="Times New Roman"/>
          <w:color w:val="auto"/>
          <w:sz w:val="32"/>
          <w:szCs w:val="32"/>
          <w:u w:val="none" w:color="auto"/>
          <w:lang w:val="en-US" w:eastAsia="zh-CN"/>
        </w:rPr>
        <w:t>严控“三公”经费和一般性支出。</w:t>
      </w:r>
      <w:r>
        <w:rPr>
          <w:rFonts w:hint="default" w:ascii="Times New Roman" w:hAnsi="Times New Roman" w:eastAsia="仿宋_GB2312" w:cs="Times New Roman"/>
          <w:color w:val="auto"/>
          <w:sz w:val="32"/>
          <w:szCs w:val="32"/>
          <w:u w:val="none" w:color="auto"/>
          <w:shd w:val="clear" w:color="auto" w:fill="auto"/>
          <w:lang w:val="en-US" w:eastAsia="zh-CN"/>
        </w:rPr>
        <w:t>强化审计、统计监督和巡视整改成果运用，坚决打好政府系统反腐败斗争攻坚战持久战总体战，营造风清气正的政治生态。</w:t>
      </w:r>
    </w:p>
    <w:p w14:paraId="33C0DE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u w:val="none" w:color="auto"/>
          <w:lang w:val="en-US" w:eastAsia="zh-CN"/>
        </w:rPr>
      </w:pPr>
    </w:p>
    <w:p w14:paraId="3B031DA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各位代表，</w:t>
      </w:r>
      <w:r>
        <w:rPr>
          <w:rFonts w:hint="default" w:ascii="Times New Roman" w:hAnsi="Times New Roman" w:eastAsia="仿宋_GB2312" w:cs="Times New Roman"/>
          <w:color w:val="auto"/>
          <w:sz w:val="32"/>
          <w:szCs w:val="32"/>
          <w:u w:val="none" w:color="auto"/>
          <w:shd w:val="clear" w:color="auto" w:fill="auto"/>
          <w:lang w:eastAsia="zh-CN"/>
        </w:rPr>
        <w:t>山海寻梦，不觉其远；前路迢迢，阔步而行。</w:t>
      </w:r>
      <w:r>
        <w:rPr>
          <w:rFonts w:hint="default" w:ascii="Times New Roman" w:hAnsi="Times New Roman" w:eastAsia="仿宋_GB2312" w:cs="Times New Roman"/>
          <w:color w:val="auto"/>
          <w:sz w:val="32"/>
          <w:szCs w:val="32"/>
          <w:u w:val="none" w:color="auto"/>
          <w:lang w:val="en-US" w:eastAsia="zh-CN"/>
        </w:rPr>
        <w:t>让我们更加紧密地团结在以习近平同志为核心的党中央周围，在省委省政府、市委市政府和区委的坚强领导下，拿出跃马扬鞭的勇气，激发万马奔腾的活力，保持马不停蹄的干劲，确保“十五五”精彩开局、强势起步，在中国式现代化建设的伟大征程中奋力书写屯溪高质量发展的精彩华章！</w:t>
      </w:r>
    </w:p>
    <w:p w14:paraId="00DB46BF">
      <w:pPr>
        <w:pBdr>
          <w:top w:val="none" w:color="auto" w:sz="0" w:space="1"/>
          <w:left w:val="none" w:color="auto" w:sz="0" w:space="4"/>
          <w:bottom w:val="none" w:color="auto" w:sz="0" w:space="1"/>
          <w:right w:val="none" w:color="auto" w:sz="0" w:space="4"/>
          <w:between w:val="none" w:color="auto" w:sz="0" w:space="0"/>
        </w:pBdr>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br w:type="page"/>
      </w:r>
    </w:p>
    <w:p w14:paraId="08E0BD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textAlignment w:val="auto"/>
        <w:rPr>
          <w:rFonts w:hint="default" w:ascii="Times New Roman" w:hAnsi="Times New Roman" w:eastAsia="黑体" w:cs="Times New Roman"/>
          <w:b w:val="0"/>
          <w:bCs/>
          <w:color w:val="auto"/>
          <w:w w:val="100"/>
          <w:sz w:val="32"/>
          <w:szCs w:val="32"/>
          <w:lang w:val="en-US" w:eastAsia="zh-CN"/>
        </w:rPr>
      </w:pPr>
      <w:r>
        <w:rPr>
          <w:rFonts w:hint="default" w:ascii="Times New Roman" w:hAnsi="Times New Roman" w:eastAsia="黑体" w:cs="Times New Roman"/>
          <w:b w:val="0"/>
          <w:bCs/>
          <w:color w:val="auto"/>
          <w:w w:val="100"/>
          <w:sz w:val="32"/>
          <w:szCs w:val="32"/>
          <w:lang w:eastAsia="zh-CN"/>
        </w:rPr>
        <w:t>附　件</w:t>
      </w:r>
    </w:p>
    <w:p w14:paraId="67CDC9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firstLine="420" w:firstLineChars="200"/>
        <w:textAlignment w:val="auto"/>
        <w:rPr>
          <w:rFonts w:hint="default" w:ascii="Times New Roman" w:hAnsi="Times New Roman" w:eastAsia="黑体" w:cs="Times New Roman"/>
          <w:b w:val="0"/>
          <w:bCs/>
          <w:color w:val="auto"/>
          <w:w w:val="100"/>
          <w:szCs w:val="32"/>
          <w:lang w:val="en-US" w:eastAsia="zh-CN"/>
        </w:rPr>
      </w:pPr>
    </w:p>
    <w:p w14:paraId="1EDEB7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color w:val="auto"/>
          <w:w w:val="100"/>
          <w:sz w:val="44"/>
          <w:szCs w:val="44"/>
        </w:rPr>
      </w:pPr>
      <w:r>
        <w:rPr>
          <w:rFonts w:hint="default" w:ascii="Times New Roman" w:hAnsi="Times New Roman" w:eastAsia="方正小标宋_GBK" w:cs="Times New Roman"/>
          <w:b w:val="0"/>
          <w:bCs/>
          <w:color w:val="auto"/>
          <w:w w:val="100"/>
          <w:sz w:val="44"/>
          <w:szCs w:val="44"/>
          <w:lang w:eastAsia="zh-CN"/>
        </w:rPr>
        <w:t>《政府工作报告》</w:t>
      </w:r>
      <w:r>
        <w:rPr>
          <w:rFonts w:hint="default" w:ascii="Times New Roman" w:hAnsi="Times New Roman" w:eastAsia="方正小标宋_GBK" w:cs="Times New Roman"/>
          <w:b w:val="0"/>
          <w:bCs/>
          <w:color w:val="auto"/>
          <w:w w:val="100"/>
          <w:sz w:val="44"/>
          <w:szCs w:val="44"/>
        </w:rPr>
        <w:t>名词解释</w:t>
      </w:r>
    </w:p>
    <w:p w14:paraId="7A5A3667">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jc w:val="center"/>
        <w:textAlignment w:val="auto"/>
        <w:rPr>
          <w:rFonts w:hint="default" w:ascii="Times New Roman" w:hAnsi="Times New Roman" w:eastAsia="楷体_GB2312" w:cs="Times New Roman"/>
          <w:b w:val="0"/>
          <w:bCs/>
          <w:color w:val="auto"/>
          <w:w w:val="100"/>
          <w:kern w:val="0"/>
          <w:sz w:val="32"/>
          <w:szCs w:val="32"/>
          <w:lang w:val="en-US" w:eastAsia="zh-CN"/>
        </w:rPr>
      </w:pPr>
      <w:r>
        <w:rPr>
          <w:rFonts w:hint="default" w:ascii="Times New Roman" w:hAnsi="Times New Roman" w:eastAsia="楷体_GB2312" w:cs="Times New Roman"/>
          <w:b w:val="0"/>
          <w:bCs/>
          <w:color w:val="auto"/>
          <w:w w:val="100"/>
          <w:kern w:val="0"/>
          <w:sz w:val="32"/>
          <w:szCs w:val="32"/>
          <w:lang w:val="en-US" w:eastAsia="zh-CN"/>
        </w:rPr>
        <w:t>（根据名词出现顺序排列）</w:t>
      </w:r>
    </w:p>
    <w:p w14:paraId="4144DE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firstLine="422" w:firstLineChars="200"/>
        <w:textAlignment w:val="auto"/>
        <w:rPr>
          <w:rFonts w:hint="default" w:ascii="Times New Roman" w:hAnsi="Times New Roman" w:eastAsia="楷体_GB2312" w:cs="Times New Roman"/>
          <w:b/>
          <w:color w:val="auto"/>
          <w:w w:val="100"/>
          <w:szCs w:val="32"/>
        </w:rPr>
      </w:pPr>
    </w:p>
    <w:p w14:paraId="51152A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right="0" w:firstLine="643" w:firstLineChars="200"/>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1. 三个往前赶：</w:t>
      </w:r>
      <w:r>
        <w:rPr>
          <w:rFonts w:hint="default" w:ascii="Times New Roman" w:hAnsi="Times New Roman" w:eastAsia="仿宋_GB2312" w:cs="Times New Roman"/>
          <w:color w:val="auto"/>
          <w:kern w:val="0"/>
          <w:sz w:val="32"/>
          <w:szCs w:val="32"/>
          <w:highlight w:val="none"/>
          <w:shd w:val="clear" w:color="auto" w:fill="FFFFFF"/>
        </w:rPr>
        <w:t>推动经济总量在全国往前赶、经济增速在长三角地区往前赶、各省辖市经济总量在全国往前赶</w:t>
      </w:r>
      <w:r>
        <w:rPr>
          <w:rFonts w:hint="default" w:ascii="Times New Roman" w:hAnsi="Times New Roman" w:eastAsia="仿宋_GB2312" w:cs="Times New Roman"/>
          <w:color w:val="auto"/>
          <w:kern w:val="0"/>
          <w:sz w:val="32"/>
          <w:szCs w:val="32"/>
          <w:highlight w:val="none"/>
          <w:shd w:val="clear" w:color="auto" w:fill="FFFFFF"/>
          <w:lang w:eastAsia="zh-CN"/>
        </w:rPr>
        <w:t>。</w:t>
      </w:r>
    </w:p>
    <w:p w14:paraId="7F264E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right="0" w:firstLine="643"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楷体_GB2312" w:cs="Times New Roman"/>
          <w:b/>
          <w:color w:val="auto"/>
          <w:sz w:val="32"/>
          <w:szCs w:val="32"/>
          <w:highlight w:val="none"/>
          <w:lang w:val="en-US" w:eastAsia="zh-CN"/>
        </w:rPr>
        <w:t>2. 四首要求：</w:t>
      </w:r>
      <w:r>
        <w:rPr>
          <w:rFonts w:hint="default" w:ascii="Times New Roman" w:hAnsi="Times New Roman" w:eastAsia="仿宋_GB2312" w:cs="Times New Roman"/>
          <w:color w:val="auto"/>
          <w:kern w:val="0"/>
          <w:sz w:val="32"/>
          <w:szCs w:val="32"/>
          <w:highlight w:val="none"/>
          <w:shd w:val="clear" w:color="auto" w:fill="FFFFFF"/>
        </w:rPr>
        <w:t>争首位、当首善、敢首创、立首功</w:t>
      </w:r>
      <w:r>
        <w:rPr>
          <w:rFonts w:hint="default" w:ascii="Times New Roman" w:hAnsi="Times New Roman" w:eastAsia="仿宋_GB2312" w:cs="Times New Roman"/>
          <w:color w:val="auto"/>
          <w:kern w:val="0"/>
          <w:sz w:val="32"/>
          <w:szCs w:val="32"/>
          <w:highlight w:val="none"/>
          <w:shd w:val="clear" w:color="auto" w:fill="FFFFFF"/>
          <w:lang w:eastAsia="zh-CN"/>
        </w:rPr>
        <w:t>。</w:t>
      </w:r>
    </w:p>
    <w:p w14:paraId="5F5F57CD">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3．EOD</w:t>
      </w:r>
      <w:r>
        <w:rPr>
          <w:rFonts w:hint="default" w:ascii="Times New Roman" w:hAnsi="Times New Roman" w:eastAsia="楷体_GB2312" w:cs="Times New Roman"/>
          <w:b/>
          <w:color w:val="auto"/>
          <w:kern w:val="2"/>
          <w:sz w:val="32"/>
          <w:szCs w:val="32"/>
          <w:highlight w:val="none"/>
          <w:lang w:val="en" w:eastAsia="zh-CN" w:bidi="ar-SA"/>
        </w:rPr>
        <w:t>：</w:t>
      </w:r>
      <w:r>
        <w:rPr>
          <w:rFonts w:hint="default" w:ascii="Times New Roman" w:hAnsi="Times New Roman" w:eastAsia="仿宋_GB2312" w:cs="Times New Roman"/>
          <w:b w:val="0"/>
          <w:bCs/>
          <w:color w:val="auto"/>
          <w:spacing w:val="0"/>
          <w:w w:val="100"/>
          <w:kern w:val="0"/>
          <w:sz w:val="32"/>
          <w:szCs w:val="32"/>
          <w:u w:val="none" w:color="auto"/>
          <w:lang w:val="en" w:eastAsia="zh-CN" w:bidi="ar-SA"/>
        </w:rPr>
        <w:t>生态环境导向的城市开发。</w:t>
      </w:r>
    </w:p>
    <w:p w14:paraId="51A943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right="0" w:firstLine="643" w:firstLineChars="200"/>
        <w:textAlignment w:val="auto"/>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4.</w:t>
      </w:r>
      <w:r>
        <w:rPr>
          <w:rFonts w:hint="eastAsia" w:ascii="Times New Roman" w:hAnsi="Times New Roman" w:eastAsia="楷体_GB2312" w:cs="Times New Roman"/>
          <w:b/>
          <w:color w:val="auto"/>
          <w:sz w:val="32"/>
          <w:szCs w:val="32"/>
          <w:highlight w:val="none"/>
          <w:lang w:val="en-US" w:eastAsia="zh-CN"/>
        </w:rPr>
        <w:t xml:space="preserve"> </w:t>
      </w:r>
      <w:r>
        <w:rPr>
          <w:rFonts w:hint="eastAsia" w:ascii="Times New Roman" w:hAnsi="Times New Roman" w:eastAsia="楷体_GB2312" w:cs="Times New Roman"/>
          <w:b/>
          <w:color w:val="auto"/>
          <w:sz w:val="6"/>
          <w:szCs w:val="6"/>
          <w:highlight w:val="none"/>
          <w:lang w:val="en-US" w:eastAsia="zh-CN"/>
        </w:rPr>
        <w:t xml:space="preserve"> </w:t>
      </w:r>
      <w:r>
        <w:rPr>
          <w:rFonts w:hint="default" w:ascii="Times New Roman" w:hAnsi="Times New Roman" w:eastAsia="楷体_GB2312" w:cs="Times New Roman"/>
          <w:b/>
          <w:color w:val="auto"/>
          <w:sz w:val="32"/>
          <w:szCs w:val="32"/>
          <w:highlight w:val="none"/>
          <w:lang w:val="en-US" w:eastAsia="zh-CN"/>
        </w:rPr>
        <w:t>“五未”土地：</w:t>
      </w:r>
      <w:r>
        <w:rPr>
          <w:rFonts w:hint="default" w:ascii="Times New Roman" w:hAnsi="Times New Roman" w:eastAsia="仿宋_GB2312" w:cs="Times New Roman"/>
          <w:color w:val="auto"/>
          <w:kern w:val="0"/>
          <w:sz w:val="32"/>
          <w:szCs w:val="32"/>
          <w:highlight w:val="none"/>
          <w:shd w:val="clear" w:color="auto" w:fill="FFFFFF"/>
          <w:lang w:val="zh-CN"/>
        </w:rPr>
        <w:t>批而未供、供而未用、用而未尽、建而未投、投而未达标的土地。</w:t>
      </w:r>
    </w:p>
    <w:p w14:paraId="36488D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right="0" w:firstLine="643"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楷体_GB2312" w:cs="Times New Roman"/>
          <w:b/>
          <w:color w:val="auto"/>
          <w:sz w:val="32"/>
          <w:szCs w:val="32"/>
          <w:highlight w:val="none"/>
          <w:lang w:val="en-US" w:eastAsia="zh-CN"/>
        </w:rPr>
        <w:t xml:space="preserve">5. </w:t>
      </w:r>
      <w:r>
        <w:rPr>
          <w:rFonts w:hint="default" w:ascii="Times New Roman" w:hAnsi="Times New Roman" w:eastAsia="楷体_GB2312" w:cs="Times New Roman"/>
          <w:b/>
          <w:color w:val="auto"/>
          <w:sz w:val="32"/>
          <w:szCs w:val="32"/>
          <w:highlight w:val="none"/>
          <w:lang w:val="zh-CN" w:eastAsia="zh-CN"/>
        </w:rPr>
        <w:t>三整治三提升：</w:t>
      </w:r>
      <w:r>
        <w:rPr>
          <w:rFonts w:hint="default" w:ascii="Times New Roman" w:hAnsi="Times New Roman" w:eastAsia="仿宋_GB2312" w:cs="Times New Roman"/>
          <w:color w:val="auto"/>
          <w:kern w:val="0"/>
          <w:sz w:val="32"/>
          <w:szCs w:val="32"/>
          <w:highlight w:val="none"/>
          <w:shd w:val="clear" w:color="auto" w:fill="FFFFFF"/>
          <w:lang w:val="en-US" w:eastAsia="zh-CN"/>
        </w:rPr>
        <w:t>整治环境卫生、沿途风貌、违章搭建，提升基础设施、人居环境、城郊产业。</w:t>
      </w:r>
    </w:p>
    <w:p w14:paraId="66B84B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right="0" w:firstLine="643"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楷体_GB2312" w:cs="Times New Roman"/>
          <w:b/>
          <w:color w:val="auto"/>
          <w:sz w:val="32"/>
          <w:szCs w:val="32"/>
          <w:highlight w:val="none"/>
          <w:lang w:val="en-US" w:eastAsia="zh-CN"/>
        </w:rPr>
        <w:t>6.</w:t>
      </w:r>
      <w:r>
        <w:rPr>
          <w:rFonts w:hint="eastAsia" w:ascii="Times New Roman" w:hAnsi="Times New Roman" w:eastAsia="楷体_GB2312" w:cs="Times New Roman"/>
          <w:b/>
          <w:color w:val="auto"/>
          <w:sz w:val="32"/>
          <w:szCs w:val="32"/>
          <w:highlight w:val="none"/>
          <w:lang w:val="en-US" w:eastAsia="zh-CN"/>
        </w:rPr>
        <w:t xml:space="preserve"> </w:t>
      </w:r>
      <w:r>
        <w:rPr>
          <w:rFonts w:hint="eastAsia" w:ascii="Times New Roman" w:hAnsi="Times New Roman" w:eastAsia="楷体_GB2312" w:cs="Times New Roman"/>
          <w:b/>
          <w:color w:val="auto"/>
          <w:sz w:val="6"/>
          <w:szCs w:val="6"/>
          <w:highlight w:val="none"/>
          <w:lang w:val="en-US" w:eastAsia="zh-CN"/>
        </w:rPr>
        <w:t xml:space="preserve"> </w:t>
      </w:r>
      <w:r>
        <w:rPr>
          <w:rFonts w:hint="default" w:ascii="Times New Roman" w:hAnsi="Times New Roman" w:eastAsia="楷体_GB2312" w:cs="Times New Roman"/>
          <w:b/>
          <w:color w:val="auto"/>
          <w:sz w:val="32"/>
          <w:szCs w:val="32"/>
          <w:highlight w:val="none"/>
          <w:lang w:val="en-US" w:eastAsia="zh-CN"/>
        </w:rPr>
        <w:t>“1+1+N”突出生态环境问题：</w:t>
      </w:r>
      <w:r>
        <w:rPr>
          <w:rFonts w:hint="default" w:ascii="Times New Roman" w:hAnsi="Times New Roman" w:eastAsia="仿宋_GB2312" w:cs="Times New Roman"/>
          <w:color w:val="auto"/>
          <w:kern w:val="0"/>
          <w:sz w:val="32"/>
          <w:szCs w:val="32"/>
          <w:highlight w:val="none"/>
          <w:shd w:val="clear" w:color="auto" w:fill="FFFFFF"/>
          <w:lang w:val="en-US" w:eastAsia="zh-CN"/>
        </w:rPr>
        <w:t>第一个“1”即中央层面交办问题（中央督察反馈问题、交办信访件，国家长江经济带生态环境警示片披露问题）；第二个“1”即省级层面交办问题（省督察反馈问题、交办信访件，省长江经济带生态环境警示片披露问题）；“N”指市、区自排查突出生态环境问题。</w:t>
      </w:r>
    </w:p>
    <w:p w14:paraId="764DF74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right="0" w:firstLine="643"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楷体_GB2312" w:cs="Times New Roman"/>
          <w:b/>
          <w:color w:val="auto"/>
          <w:sz w:val="32"/>
          <w:szCs w:val="32"/>
          <w:highlight w:val="none"/>
          <w:lang w:val="en-US" w:eastAsia="zh-CN"/>
        </w:rPr>
        <w:t>7.</w:t>
      </w:r>
      <w:r>
        <w:rPr>
          <w:rFonts w:hint="eastAsia" w:ascii="Times New Roman" w:hAnsi="Times New Roman" w:eastAsia="楷体_GB2312" w:cs="Times New Roman"/>
          <w:b/>
          <w:color w:val="auto"/>
          <w:sz w:val="32"/>
          <w:szCs w:val="32"/>
          <w:highlight w:val="none"/>
          <w:lang w:val="en-US" w:eastAsia="zh-CN"/>
        </w:rPr>
        <w:t xml:space="preserve"> </w:t>
      </w:r>
      <w:r>
        <w:rPr>
          <w:rFonts w:hint="eastAsia" w:ascii="Times New Roman" w:hAnsi="Times New Roman" w:eastAsia="楷体_GB2312" w:cs="Times New Roman"/>
          <w:b/>
          <w:color w:val="auto"/>
          <w:sz w:val="6"/>
          <w:szCs w:val="6"/>
          <w:highlight w:val="none"/>
          <w:lang w:val="en-US" w:eastAsia="zh-CN"/>
        </w:rPr>
        <w:t xml:space="preserve"> </w:t>
      </w:r>
      <w:r>
        <w:rPr>
          <w:rFonts w:hint="default" w:ascii="Times New Roman" w:hAnsi="Times New Roman" w:eastAsia="楷体_GB2312" w:cs="Times New Roman"/>
          <w:b/>
          <w:color w:val="auto"/>
          <w:sz w:val="32"/>
          <w:szCs w:val="32"/>
          <w:highlight w:val="none"/>
          <w:lang w:val="en-US" w:eastAsia="zh-CN"/>
        </w:rPr>
        <w:t>“三整治一保障”专项行动：</w:t>
      </w:r>
      <w:r>
        <w:rPr>
          <w:rFonts w:hint="default" w:ascii="Times New Roman" w:hAnsi="Times New Roman" w:eastAsia="仿宋_GB2312" w:cs="Times New Roman"/>
          <w:color w:val="auto"/>
          <w:kern w:val="0"/>
          <w:sz w:val="32"/>
          <w:szCs w:val="32"/>
          <w:highlight w:val="none"/>
          <w:shd w:val="clear" w:color="auto" w:fill="FFFFFF"/>
          <w:lang w:val="en-US" w:eastAsia="zh-CN"/>
        </w:rPr>
        <w:t>整治餐饮油烟、噪声和恶臭异味扰民问题，保障人民群众合法环境权益。</w:t>
      </w:r>
    </w:p>
    <w:p w14:paraId="3C4746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right="0" w:firstLine="643"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楷体_GB2312" w:cs="Times New Roman"/>
          <w:b/>
          <w:color w:val="auto"/>
          <w:sz w:val="32"/>
          <w:szCs w:val="32"/>
          <w:highlight w:val="none"/>
          <w:lang w:val="en-US" w:eastAsia="zh-CN"/>
        </w:rPr>
        <w:t>8. 两高三企：</w:t>
      </w:r>
      <w:r>
        <w:rPr>
          <w:rFonts w:hint="default" w:ascii="Times New Roman" w:hAnsi="Times New Roman" w:eastAsia="仿宋_GB2312" w:cs="Times New Roman"/>
          <w:color w:val="auto"/>
          <w:kern w:val="0"/>
          <w:sz w:val="32"/>
          <w:szCs w:val="32"/>
          <w:highlight w:val="none"/>
          <w:shd w:val="clear" w:color="auto" w:fill="FFFFFF"/>
          <w:lang w:val="en-US" w:eastAsia="zh-CN"/>
        </w:rPr>
        <w:t>两高分别是指黄山高新区和黄山学院、黄山职业技术学院等高校，三企是指黄山旅游集团（黄山旅游发展股份有限公司）、黄山产投集团、黄山建投集团等市属三大国企。</w:t>
      </w:r>
    </w:p>
    <w:p w14:paraId="7AE1457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left="0" w:leftChars="0" w:right="0" w:firstLine="643" w:firstLineChars="200"/>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sz w:val="32"/>
          <w:szCs w:val="32"/>
          <w:highlight w:val="none"/>
          <w:lang w:val="en-US" w:eastAsia="zh-CN"/>
        </w:rPr>
        <w:t>9.</w:t>
      </w:r>
      <w:r>
        <w:rPr>
          <w:rFonts w:hint="eastAsia" w:ascii="Times New Roman" w:hAnsi="Times New Roman" w:eastAsia="楷体_GB2312" w:cs="Times New Roman"/>
          <w:b/>
          <w:color w:val="auto"/>
          <w:sz w:val="32"/>
          <w:szCs w:val="32"/>
          <w:highlight w:val="none"/>
          <w:lang w:val="en-US" w:eastAsia="zh-CN"/>
        </w:rPr>
        <w:t xml:space="preserve"> </w:t>
      </w:r>
      <w:r>
        <w:rPr>
          <w:rFonts w:hint="eastAsia" w:ascii="Times New Roman" w:hAnsi="Times New Roman" w:eastAsia="楷体_GB2312" w:cs="Times New Roman"/>
          <w:b/>
          <w:color w:val="auto"/>
          <w:sz w:val="6"/>
          <w:szCs w:val="6"/>
          <w:highlight w:val="none"/>
          <w:lang w:val="en-US" w:eastAsia="zh-CN"/>
        </w:rPr>
        <w:t xml:space="preserve"> </w:t>
      </w:r>
      <w:r>
        <w:rPr>
          <w:rFonts w:hint="default" w:ascii="Times New Roman" w:hAnsi="Times New Roman" w:eastAsia="楷体_GB2312" w:cs="Times New Roman"/>
          <w:b/>
          <w:color w:val="auto"/>
          <w:sz w:val="32"/>
          <w:szCs w:val="32"/>
          <w:highlight w:val="none"/>
          <w:lang w:val="en-US" w:eastAsia="zh-CN"/>
        </w:rPr>
        <w:t>“三公里”就业圈：</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指以社区居民为中心，辐射周边三公里范围内的就业服务网络。</w:t>
      </w:r>
    </w:p>
    <w:p w14:paraId="09E6F7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right="0" w:firstLine="643" w:firstLineChars="200"/>
        <w:textAlignment w:val="auto"/>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10. 治本攻坚行动：</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国务院安全生产委员会于2024年1月部署实施的全国性安全治理行动，旨在通过系统举措提升本质安全水平，遏制重特大事故。</w:t>
      </w:r>
    </w:p>
    <w:p w14:paraId="0CBDABA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right="0" w:firstLine="643" w:firstLineChars="200"/>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sz w:val="32"/>
          <w:szCs w:val="32"/>
          <w:highlight w:val="none"/>
          <w:lang w:val="en-US" w:eastAsia="zh-CN"/>
        </w:rPr>
        <w:t>11.</w:t>
      </w:r>
      <w:r>
        <w:rPr>
          <w:rFonts w:hint="eastAsia" w:ascii="Times New Roman" w:hAnsi="Times New Roman" w:eastAsia="楷体_GB2312" w:cs="Times New Roman"/>
          <w:b/>
          <w:color w:val="auto"/>
          <w:sz w:val="32"/>
          <w:szCs w:val="32"/>
          <w:highlight w:val="none"/>
          <w:lang w:val="en-US" w:eastAsia="zh-CN"/>
        </w:rPr>
        <w:t xml:space="preserve"> </w:t>
      </w:r>
      <w:r>
        <w:rPr>
          <w:rFonts w:hint="eastAsia" w:ascii="Times New Roman" w:hAnsi="Times New Roman" w:eastAsia="楷体_GB2312" w:cs="Times New Roman"/>
          <w:b/>
          <w:color w:val="auto"/>
          <w:sz w:val="6"/>
          <w:szCs w:val="6"/>
          <w:highlight w:val="none"/>
          <w:lang w:val="en-US" w:eastAsia="zh-CN"/>
        </w:rPr>
        <w:t xml:space="preserve"> </w:t>
      </w:r>
      <w:r>
        <w:rPr>
          <w:rFonts w:hint="default" w:ascii="Times New Roman" w:hAnsi="Times New Roman" w:eastAsia="楷体_GB2312" w:cs="Times New Roman"/>
          <w:b/>
          <w:color w:val="auto"/>
          <w:sz w:val="32"/>
          <w:szCs w:val="32"/>
          <w:highlight w:val="none"/>
          <w:lang w:val="en-US" w:eastAsia="zh-CN"/>
        </w:rPr>
        <w:t>“一条主线”：</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深入学习贯彻党的二十届四中全会精神。</w:t>
      </w:r>
    </w:p>
    <w:p w14:paraId="2F5F0F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right="0" w:firstLine="643" w:firstLineChars="200"/>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sz w:val="32"/>
          <w:szCs w:val="32"/>
          <w:highlight w:val="none"/>
          <w:lang w:val="en-US" w:eastAsia="zh-CN"/>
        </w:rPr>
        <w:t>12.</w:t>
      </w:r>
      <w:r>
        <w:rPr>
          <w:rFonts w:hint="eastAsia" w:ascii="Times New Roman" w:hAnsi="Times New Roman" w:eastAsia="楷体_GB2312" w:cs="Times New Roman"/>
          <w:b/>
          <w:color w:val="auto"/>
          <w:sz w:val="32"/>
          <w:szCs w:val="32"/>
          <w:highlight w:val="none"/>
          <w:lang w:val="en-US" w:eastAsia="zh-CN"/>
        </w:rPr>
        <w:t xml:space="preserve"> </w:t>
      </w:r>
      <w:r>
        <w:rPr>
          <w:rFonts w:hint="eastAsia" w:ascii="Times New Roman" w:hAnsi="Times New Roman" w:eastAsia="楷体_GB2312" w:cs="Times New Roman"/>
          <w:b/>
          <w:color w:val="auto"/>
          <w:sz w:val="6"/>
          <w:szCs w:val="6"/>
          <w:highlight w:val="none"/>
          <w:lang w:val="en-US" w:eastAsia="zh-CN"/>
        </w:rPr>
        <w:t xml:space="preserve"> </w:t>
      </w:r>
      <w:r>
        <w:rPr>
          <w:rFonts w:hint="default" w:ascii="Times New Roman" w:hAnsi="Times New Roman" w:eastAsia="楷体_GB2312" w:cs="Times New Roman"/>
          <w:b/>
          <w:color w:val="auto"/>
          <w:sz w:val="32"/>
          <w:szCs w:val="32"/>
          <w:highlight w:val="none"/>
          <w:lang w:val="en-US" w:eastAsia="zh-CN"/>
        </w:rPr>
        <w:t>“333”工程：</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第一个“3”，是扎实开展</w:t>
      </w:r>
      <w:bookmarkStart w:id="6" w:name="OLE_LINK96"/>
      <w:r>
        <w:rPr>
          <w:rFonts w:hint="default" w:ascii="Times New Roman" w:hAnsi="Times New Roman" w:eastAsia="仿宋_GB2312" w:cs="Times New Roman"/>
          <w:b w:val="0"/>
          <w:bCs/>
          <w:color w:val="auto"/>
          <w:spacing w:val="0"/>
          <w:w w:val="100"/>
          <w:kern w:val="0"/>
          <w:sz w:val="32"/>
          <w:szCs w:val="32"/>
          <w:u w:val="none" w:color="auto"/>
          <w:lang w:val="en-US" w:eastAsia="zh-CN" w:bidi="ar-SA"/>
        </w:rPr>
        <w:t>招商突破年、项目攻坚年、合作深化年</w:t>
      </w:r>
      <w:bookmarkEnd w:id="6"/>
      <w:r>
        <w:rPr>
          <w:rFonts w:hint="default" w:ascii="Times New Roman" w:hAnsi="Times New Roman" w:eastAsia="仿宋_GB2312" w:cs="Times New Roman"/>
          <w:b w:val="0"/>
          <w:bCs/>
          <w:color w:val="auto"/>
          <w:spacing w:val="0"/>
          <w:w w:val="100"/>
          <w:kern w:val="0"/>
          <w:sz w:val="32"/>
          <w:szCs w:val="32"/>
          <w:u w:val="none" w:color="auto"/>
          <w:lang w:val="en-US" w:eastAsia="zh-CN" w:bidi="ar-SA"/>
        </w:rPr>
        <w:t>“三个年活动”。第二个“3”，是深入开展</w:t>
      </w:r>
      <w:bookmarkStart w:id="7" w:name="OLE_LINK97"/>
      <w:r>
        <w:rPr>
          <w:rFonts w:hint="default" w:ascii="Times New Roman" w:hAnsi="Times New Roman" w:eastAsia="仿宋_GB2312" w:cs="Times New Roman"/>
          <w:b w:val="0"/>
          <w:bCs/>
          <w:color w:val="auto"/>
          <w:spacing w:val="0"/>
          <w:w w:val="100"/>
          <w:kern w:val="0"/>
          <w:sz w:val="32"/>
          <w:szCs w:val="32"/>
          <w:u w:val="none" w:color="auto"/>
          <w:lang w:val="en-US" w:eastAsia="zh-CN" w:bidi="ar-SA"/>
        </w:rPr>
        <w:t>党建引领基层治理、三整治三提升、</w:t>
      </w:r>
      <w:bookmarkStart w:id="8" w:name="OLE_LINK80"/>
      <w:r>
        <w:rPr>
          <w:rFonts w:hint="default" w:ascii="Times New Roman" w:hAnsi="Times New Roman" w:eastAsia="仿宋_GB2312" w:cs="Times New Roman"/>
          <w:b w:val="0"/>
          <w:bCs/>
          <w:color w:val="auto"/>
          <w:spacing w:val="0"/>
          <w:w w:val="100"/>
          <w:kern w:val="0"/>
          <w:sz w:val="32"/>
          <w:szCs w:val="32"/>
          <w:u w:val="none" w:color="auto"/>
          <w:lang w:val="en-US" w:eastAsia="zh-CN" w:bidi="ar-SA"/>
        </w:rPr>
        <w:t>物业服务质量提升</w:t>
      </w:r>
      <w:bookmarkEnd w:id="7"/>
      <w:bookmarkEnd w:id="8"/>
      <w:r>
        <w:rPr>
          <w:rFonts w:hint="default" w:ascii="Times New Roman" w:hAnsi="Times New Roman" w:eastAsia="仿宋_GB2312" w:cs="Times New Roman"/>
          <w:b w:val="0"/>
          <w:bCs/>
          <w:color w:val="auto"/>
          <w:spacing w:val="0"/>
          <w:w w:val="100"/>
          <w:kern w:val="0"/>
          <w:sz w:val="32"/>
          <w:szCs w:val="32"/>
          <w:u w:val="none" w:color="auto"/>
          <w:lang w:val="en-US" w:eastAsia="zh-CN" w:bidi="ar-SA"/>
        </w:rPr>
        <w:t>“三大行动”。第三个“3”，是</w:t>
      </w:r>
      <w:bookmarkStart w:id="9" w:name="OLE_LINK6"/>
      <w:bookmarkStart w:id="10" w:name="OLE_LINK7"/>
      <w:r>
        <w:rPr>
          <w:rFonts w:hint="default" w:ascii="Times New Roman" w:hAnsi="Times New Roman" w:eastAsia="仿宋_GB2312" w:cs="Times New Roman"/>
          <w:b w:val="0"/>
          <w:bCs/>
          <w:color w:val="auto"/>
          <w:spacing w:val="0"/>
          <w:w w:val="100"/>
          <w:kern w:val="0"/>
          <w:sz w:val="32"/>
          <w:szCs w:val="32"/>
          <w:u w:val="none" w:color="auto"/>
          <w:lang w:val="en-US" w:eastAsia="zh-CN" w:bidi="ar-SA"/>
        </w:rPr>
        <w:t>树牢“大抓基层强根基、大抓联动聚合力、大抓落实提质效”</w:t>
      </w:r>
      <w:bookmarkEnd w:id="9"/>
      <w:bookmarkEnd w:id="10"/>
      <w:r>
        <w:rPr>
          <w:rFonts w:hint="default" w:ascii="Times New Roman" w:hAnsi="Times New Roman" w:eastAsia="仿宋_GB2312" w:cs="Times New Roman"/>
          <w:b w:val="0"/>
          <w:bCs/>
          <w:color w:val="auto"/>
          <w:spacing w:val="0"/>
          <w:w w:val="100"/>
          <w:kern w:val="0"/>
          <w:sz w:val="32"/>
          <w:szCs w:val="32"/>
          <w:u w:val="none" w:color="auto"/>
          <w:lang w:val="en-US" w:eastAsia="zh-CN" w:bidi="ar-SA"/>
        </w:rPr>
        <w:t>的鲜明导向。</w:t>
      </w:r>
    </w:p>
    <w:p w14:paraId="2DD78CD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right="0" w:firstLine="643" w:firstLineChars="200"/>
        <w:textAlignment w:val="auto"/>
        <w:rPr>
          <w:rFonts w:hint="default" w:ascii="Times New Roman" w:hAnsi="Times New Roman" w:eastAsia="仿宋_GB2312" w:cs="Times New Roman"/>
          <w:b w:val="0"/>
          <w:bCs w:val="0"/>
          <w:color w:val="auto"/>
          <w:sz w:val="32"/>
          <w:szCs w:val="32"/>
          <w:u w:val="none" w:color="auto"/>
          <w:lang w:val="en-US" w:eastAsia="zh-CN"/>
        </w:rPr>
      </w:pPr>
      <w:r>
        <w:rPr>
          <w:rFonts w:hint="default" w:ascii="Times New Roman" w:hAnsi="Times New Roman" w:eastAsia="楷体_GB2312" w:cs="Times New Roman"/>
          <w:b/>
          <w:color w:val="auto"/>
          <w:sz w:val="32"/>
          <w:szCs w:val="32"/>
          <w:highlight w:val="none"/>
          <w:lang w:val="en-US" w:eastAsia="zh-CN"/>
        </w:rPr>
        <w:t xml:space="preserve">13. </w:t>
      </w:r>
      <w:r>
        <w:rPr>
          <w:rFonts w:hint="eastAsia" w:ascii="Times New Roman" w:hAnsi="Times New Roman" w:eastAsia="楷体_GB2312" w:cs="Times New Roman"/>
          <w:b/>
          <w:color w:val="auto"/>
          <w:sz w:val="6"/>
          <w:szCs w:val="6"/>
          <w:highlight w:val="none"/>
          <w:lang w:val="en-US" w:eastAsia="zh-CN"/>
        </w:rPr>
        <w:t xml:space="preserve"> </w:t>
      </w:r>
      <w:r>
        <w:rPr>
          <w:rFonts w:hint="default" w:ascii="Times New Roman" w:hAnsi="Times New Roman" w:eastAsia="楷体_GB2312" w:cs="Times New Roman"/>
          <w:b/>
          <w:color w:val="auto"/>
          <w:sz w:val="32"/>
          <w:szCs w:val="32"/>
          <w:highlight w:val="none"/>
          <w:lang w:val="en-US" w:eastAsia="zh-CN"/>
        </w:rPr>
        <w:t>“1+1+6+N”行动计划：</w:t>
      </w:r>
      <w:r>
        <w:rPr>
          <w:rFonts w:hint="default" w:ascii="Times New Roman" w:hAnsi="Times New Roman" w:eastAsia="仿宋_GB2312" w:cs="Times New Roman"/>
          <w:b w:val="0"/>
          <w:bCs w:val="0"/>
          <w:color w:val="auto"/>
          <w:sz w:val="32"/>
          <w:szCs w:val="32"/>
          <w:u w:val="none" w:color="auto"/>
          <w:lang w:val="en-US" w:eastAsia="zh-CN"/>
        </w:rPr>
        <w:t>建立1个全域旅游促消费线上平台，成立1个“真不二价”诚信品牌商户联盟，培育相对成熟的6个场景产品，逐步向N个场景推广。</w:t>
      </w:r>
    </w:p>
    <w:p w14:paraId="7A9383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right="0" w:firstLine="643" w:firstLineChars="200"/>
        <w:textAlignment w:val="auto"/>
        <w:rPr>
          <w:rFonts w:hint="default" w:ascii="Times New Roman" w:hAnsi="Times New Roman" w:eastAsia="仿宋_GB2312" w:cs="Times New Roman"/>
          <w:b w:val="0"/>
          <w:bCs w:val="0"/>
          <w:color w:val="auto"/>
          <w:sz w:val="32"/>
          <w:szCs w:val="32"/>
          <w:u w:val="none" w:color="auto"/>
          <w:lang w:val="en-US" w:eastAsia="zh-CN"/>
        </w:rPr>
      </w:pPr>
      <w:r>
        <w:rPr>
          <w:rFonts w:hint="default" w:ascii="Times New Roman" w:hAnsi="Times New Roman" w:eastAsia="楷体_GB2312" w:cs="Times New Roman"/>
          <w:b/>
          <w:color w:val="auto"/>
          <w:sz w:val="32"/>
          <w:szCs w:val="32"/>
          <w:highlight w:val="none"/>
          <w:lang w:val="en-US" w:eastAsia="zh-CN"/>
        </w:rPr>
        <w:t>14. 票根经济：</w:t>
      </w:r>
      <w:r>
        <w:rPr>
          <w:rFonts w:hint="default" w:ascii="Times New Roman" w:hAnsi="Times New Roman" w:eastAsia="仿宋_GB2312" w:cs="Times New Roman"/>
          <w:b w:val="0"/>
          <w:bCs w:val="0"/>
          <w:color w:val="auto"/>
          <w:sz w:val="32"/>
          <w:szCs w:val="32"/>
          <w:u w:val="none" w:color="auto"/>
          <w:lang w:val="en-US" w:eastAsia="zh-CN"/>
        </w:rPr>
        <w:t>以各类演出、赛事、展览、旅游、交通等活动的票根为载体，通过对票根的收集、交易、二次开发等方式形成的经济活动。</w:t>
      </w:r>
    </w:p>
    <w:p w14:paraId="596068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right="0" w:firstLine="643" w:firstLineChars="200"/>
        <w:textAlignment w:val="auto"/>
        <w:rPr>
          <w:rFonts w:hint="default" w:ascii="Times New Roman" w:hAnsi="Times New Roman" w:eastAsia="仿宋_GB2312" w:cs="Times New Roman"/>
          <w:b w:val="0"/>
          <w:bCs w:val="0"/>
          <w:color w:val="auto"/>
          <w:sz w:val="32"/>
          <w:szCs w:val="32"/>
          <w:u w:val="none" w:color="auto"/>
          <w:lang w:val="en-US" w:eastAsia="zh-CN"/>
        </w:rPr>
      </w:pPr>
      <w:r>
        <w:rPr>
          <w:rFonts w:hint="default" w:ascii="Times New Roman" w:hAnsi="Times New Roman" w:eastAsia="楷体_GB2312" w:cs="Times New Roman"/>
          <w:b/>
          <w:color w:val="auto"/>
          <w:sz w:val="32"/>
          <w:szCs w:val="32"/>
          <w:highlight w:val="none"/>
          <w:lang w:val="en-US" w:eastAsia="zh-CN"/>
        </w:rPr>
        <w:t>15. 谷子经济：</w:t>
      </w:r>
      <w:r>
        <w:rPr>
          <w:rFonts w:hint="default" w:ascii="Times New Roman" w:hAnsi="Times New Roman" w:eastAsia="仿宋_GB2312" w:cs="Times New Roman"/>
          <w:b w:val="0"/>
          <w:bCs w:val="0"/>
          <w:color w:val="auto"/>
          <w:sz w:val="32"/>
          <w:szCs w:val="32"/>
          <w:u w:val="none" w:color="auto"/>
          <w:lang w:val="en-US" w:eastAsia="zh-CN"/>
        </w:rPr>
        <w:t>源自英文“Goods”的音译，以二次元文化（漫画、动画、游戏等）IP为核心的周边商品消费形态。</w:t>
      </w:r>
    </w:p>
    <w:p w14:paraId="75F52D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right="0" w:firstLine="643" w:firstLineChars="200"/>
        <w:textAlignment w:val="auto"/>
        <w:rPr>
          <w:rFonts w:hint="default" w:ascii="Times New Roman" w:hAnsi="Times New Roman" w:eastAsia="仿宋_GB2312" w:cs="Times New Roman"/>
          <w:b w:val="0"/>
          <w:bCs w:val="0"/>
          <w:color w:val="auto"/>
          <w:sz w:val="32"/>
          <w:szCs w:val="32"/>
          <w:u w:val="none" w:color="auto"/>
          <w:lang w:val="en-US" w:eastAsia="zh-CN"/>
        </w:rPr>
      </w:pPr>
      <w:r>
        <w:rPr>
          <w:rFonts w:hint="default" w:ascii="Times New Roman" w:hAnsi="Times New Roman" w:eastAsia="楷体_GB2312" w:cs="Times New Roman"/>
          <w:b/>
          <w:color w:val="auto"/>
          <w:kern w:val="2"/>
          <w:sz w:val="32"/>
          <w:szCs w:val="32"/>
          <w:highlight w:val="none"/>
          <w:lang w:val="en-US" w:eastAsia="zh-CN" w:bidi="ar-SA"/>
        </w:rPr>
        <w:t>16．</w:t>
      </w:r>
      <w:r>
        <w:rPr>
          <w:rFonts w:hint="default" w:ascii="Times New Roman" w:hAnsi="Times New Roman" w:eastAsia="楷体_GB2312" w:cs="Times New Roman"/>
          <w:b/>
          <w:color w:val="auto"/>
          <w:sz w:val="32"/>
          <w:szCs w:val="32"/>
          <w:highlight w:val="none"/>
          <w:lang w:val="en-US" w:eastAsia="zh-CN"/>
        </w:rPr>
        <w:t>首发经济：</w:t>
      </w:r>
      <w:r>
        <w:rPr>
          <w:rFonts w:hint="default" w:ascii="Times New Roman" w:hAnsi="Times New Roman" w:eastAsia="仿宋_GB2312" w:cs="Times New Roman"/>
          <w:b w:val="0"/>
          <w:bCs w:val="0"/>
          <w:color w:val="auto"/>
          <w:sz w:val="32"/>
          <w:szCs w:val="32"/>
          <w:u w:val="none" w:color="auto"/>
          <w:lang w:val="en-US" w:eastAsia="zh-CN"/>
        </w:rPr>
        <w:t>指企业发布新产品，推出新业态、新模式、新服务、新技术，开设首店等经济活动的总称。</w:t>
      </w:r>
    </w:p>
    <w:p w14:paraId="664FBF02">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FangSong_GB2312" w:cs="Times New Roman"/>
          <w:color w:val="auto"/>
          <w:w w:val="100"/>
          <w:kern w:val="0"/>
          <w:sz w:val="32"/>
          <w:szCs w:val="32"/>
          <w:shd w:val="clear" w:color="auto" w:fill="FFFFFF"/>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17. 两重：</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国家重大战略实施和重点领域安全能力建设。</w:t>
      </w:r>
    </w:p>
    <w:p w14:paraId="3D91A42E">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FangSong_GB2312" w:cs="Times New Roman"/>
          <w:color w:val="auto"/>
          <w:w w:val="100"/>
          <w:kern w:val="0"/>
          <w:sz w:val="32"/>
          <w:szCs w:val="32"/>
          <w:shd w:val="clear" w:color="auto" w:fill="FFFFFF"/>
          <w:lang w:val="en-US" w:eastAsia="zh-CN" w:bidi="ar-SA"/>
        </w:rPr>
      </w:pPr>
      <w:r>
        <w:rPr>
          <w:rFonts w:hint="default" w:ascii="Times New Roman" w:hAnsi="Times New Roman" w:eastAsia="楷体_GB2312" w:cs="Times New Roman"/>
          <w:b/>
          <w:color w:val="auto"/>
          <w:sz w:val="32"/>
          <w:szCs w:val="32"/>
          <w:highlight w:val="none"/>
          <w:lang w:val="en-US" w:eastAsia="zh-CN"/>
        </w:rPr>
        <w:t xml:space="preserve">18. </w:t>
      </w:r>
      <w:r>
        <w:rPr>
          <w:rFonts w:hint="default" w:ascii="Times New Roman" w:hAnsi="Times New Roman" w:eastAsia="楷体_GB2312" w:cs="Times New Roman"/>
          <w:b/>
          <w:color w:val="auto"/>
          <w:kern w:val="2"/>
          <w:sz w:val="32"/>
          <w:szCs w:val="32"/>
          <w:highlight w:val="none"/>
          <w:lang w:val="en-US" w:eastAsia="zh-CN" w:bidi="ar-SA"/>
        </w:rPr>
        <w:t>两新：</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大规模设备更新和消费品以旧换新。</w:t>
      </w:r>
    </w:p>
    <w:p w14:paraId="6C1F3B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line="580" w:lineRule="exact"/>
        <w:ind w:right="0" w:firstLine="643" w:firstLineChars="200"/>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 xml:space="preserve">19. </w:t>
      </w:r>
      <w:r>
        <w:rPr>
          <w:rFonts w:hint="eastAsia" w:ascii="Times New Roman" w:hAnsi="Times New Roman" w:eastAsia="楷体_GB2312" w:cs="Times New Roman"/>
          <w:b/>
          <w:color w:val="auto"/>
          <w:kern w:val="2"/>
          <w:sz w:val="6"/>
          <w:szCs w:val="6"/>
          <w:highlight w:val="none"/>
          <w:lang w:val="en-US" w:eastAsia="zh-CN" w:bidi="ar-SA"/>
        </w:rPr>
        <w:t xml:space="preserve"> </w:t>
      </w:r>
      <w:r>
        <w:rPr>
          <w:rFonts w:hint="default" w:ascii="Times New Roman" w:hAnsi="Times New Roman" w:eastAsia="楷体_GB2312" w:cs="Times New Roman"/>
          <w:b/>
          <w:color w:val="auto"/>
          <w:sz w:val="32"/>
          <w:szCs w:val="32"/>
          <w:highlight w:val="none"/>
          <w:lang w:val="en-US" w:eastAsia="zh-CN"/>
        </w:rPr>
        <w:t>“1558”招商工作机制：</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1”是构建一流营商环境核心支撑体系；第一个“5”是深化区企、市区、区县、区校、友区“五大联动”；第二个“5”是强化创新链、优化产业链、夯实人才链、畅通资金链、激活人脉链“五链融合”产业升级路径；“8”是整合招商专班、区直部门、属地镇街、园区载体、平台公司、基金公司、本地企业、商会协会“八个主体”协同合力。</w:t>
      </w:r>
    </w:p>
    <w:p w14:paraId="47DD028D">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FangSong_GB2312" w:cs="Times New Roman"/>
          <w:color w:val="auto"/>
          <w:w w:val="100"/>
          <w:kern w:val="0"/>
          <w:sz w:val="32"/>
          <w:szCs w:val="32"/>
          <w:shd w:val="clear" w:color="auto" w:fill="FFFFFF"/>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20. 智改数转：</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智能化改造、数字化转型。</w:t>
      </w:r>
    </w:p>
    <w:p w14:paraId="2F26548E">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21. 四化改造：</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鼓励企业加快推进数字化、网络化、智能化、绿色化改造，推进产业转型升级。</w:t>
      </w:r>
    </w:p>
    <w:p w14:paraId="0C087A8A">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 xml:space="preserve">22. </w:t>
      </w:r>
      <w:r>
        <w:rPr>
          <w:rFonts w:hint="eastAsia" w:ascii="Times New Roman" w:hAnsi="Times New Roman" w:eastAsia="楷体_GB2312" w:cs="Times New Roman"/>
          <w:b/>
          <w:color w:val="auto"/>
          <w:kern w:val="2"/>
          <w:sz w:val="6"/>
          <w:szCs w:val="6"/>
          <w:highlight w:val="none"/>
          <w:lang w:val="en-US" w:eastAsia="zh-CN" w:bidi="ar-SA"/>
        </w:rPr>
        <w:t xml:space="preserve"> </w:t>
      </w:r>
      <w:r>
        <w:rPr>
          <w:rFonts w:hint="default" w:ascii="Times New Roman" w:hAnsi="Times New Roman" w:eastAsia="楷体_GB2312" w:cs="Times New Roman"/>
          <w:b/>
          <w:color w:val="auto"/>
          <w:kern w:val="2"/>
          <w:sz w:val="32"/>
          <w:szCs w:val="32"/>
          <w:highlight w:val="none"/>
          <w:lang w:val="en-US" w:eastAsia="zh-CN" w:bidi="ar-SA"/>
        </w:rPr>
        <w:t>“瓶改管”工程：</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指将居民或商户使用的瓶装液化气改为管道天然气的改造项目。</w:t>
      </w:r>
    </w:p>
    <w:p w14:paraId="113DCF55">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楷体_GB2312" w:cs="Times New Roman"/>
          <w:b/>
          <w:bCs w:val="0"/>
          <w:color w:val="auto"/>
          <w:w w:val="100"/>
          <w:kern w:val="0"/>
          <w:sz w:val="32"/>
          <w:szCs w:val="32"/>
          <w:shd w:val="clear" w:color="auto" w:fill="FFFFFF"/>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23. 政务云窗：</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基于远程音视频交互技术的数字化政务服务模式，通过虚拟窗口实现高频事项的“视频联办”和“就近办”。</w:t>
      </w:r>
    </w:p>
    <w:p w14:paraId="4DCC8FF2">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 xml:space="preserve">24. </w:t>
      </w:r>
      <w:r>
        <w:rPr>
          <w:rFonts w:hint="eastAsia" w:ascii="Times New Roman" w:hAnsi="Times New Roman" w:eastAsia="楷体_GB2312" w:cs="Times New Roman"/>
          <w:b/>
          <w:color w:val="auto"/>
          <w:kern w:val="2"/>
          <w:sz w:val="6"/>
          <w:szCs w:val="6"/>
          <w:highlight w:val="none"/>
          <w:lang w:val="en-US" w:eastAsia="zh-CN" w:bidi="ar-SA"/>
        </w:rPr>
        <w:t xml:space="preserve"> </w:t>
      </w:r>
      <w:r>
        <w:rPr>
          <w:rFonts w:hint="default" w:ascii="Times New Roman" w:hAnsi="Times New Roman" w:eastAsia="楷体_GB2312" w:cs="Times New Roman"/>
          <w:b/>
          <w:color w:val="auto"/>
          <w:kern w:val="2"/>
          <w:sz w:val="32"/>
          <w:szCs w:val="32"/>
          <w:highlight w:val="none"/>
          <w:lang w:val="en-US" w:eastAsia="zh-CN" w:bidi="ar-SA"/>
        </w:rPr>
        <w:t>GEP</w:t>
      </w:r>
      <w:r>
        <w:rPr>
          <w:rFonts w:hint="default" w:ascii="Times New Roman" w:hAnsi="Times New Roman" w:eastAsia="楷体_GB2312" w:cs="Times New Roman"/>
          <w:b/>
          <w:color w:val="auto"/>
          <w:kern w:val="2"/>
          <w:sz w:val="32"/>
          <w:szCs w:val="32"/>
          <w:highlight w:val="none"/>
          <w:lang w:val="en" w:eastAsia="zh-CN" w:bidi="ar-SA"/>
        </w:rPr>
        <w:t>：</w:t>
      </w:r>
      <w:r>
        <w:rPr>
          <w:rFonts w:hint="default" w:ascii="Times New Roman" w:hAnsi="Times New Roman" w:eastAsia="仿宋_GB2312" w:cs="Times New Roman"/>
          <w:b w:val="0"/>
          <w:bCs/>
          <w:color w:val="auto"/>
          <w:spacing w:val="0"/>
          <w:w w:val="100"/>
          <w:kern w:val="0"/>
          <w:sz w:val="32"/>
          <w:szCs w:val="32"/>
          <w:u w:val="none" w:color="auto"/>
          <w:lang w:val="en" w:eastAsia="zh-CN" w:bidi="ar-SA"/>
        </w:rPr>
        <w:t>生态系统生产总值。</w:t>
      </w:r>
    </w:p>
    <w:p w14:paraId="6C6EF813">
      <w:pPr>
        <w:pStyle w:val="14"/>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autoSpaceDN/>
        <w:bidi w:val="0"/>
        <w:adjustRightInd/>
        <w:snapToGrid/>
        <w:spacing w:before="0" w:after="0" w:line="580" w:lineRule="exact"/>
        <w:ind w:firstLine="643" w:firstLineChars="200"/>
        <w:jc w:val="both"/>
        <w:textAlignment w:val="auto"/>
        <w:rPr>
          <w:rFonts w:hint="default" w:ascii="Times New Roman" w:hAnsi="Times New Roman" w:eastAsia="仿宋_GB2312" w:cs="Times New Roman"/>
          <w:b w:val="0"/>
          <w:bCs/>
          <w:color w:val="auto"/>
          <w:spacing w:val="0"/>
          <w:w w:val="100"/>
          <w:kern w:val="0"/>
          <w:sz w:val="32"/>
          <w:szCs w:val="32"/>
          <w:u w:val="none" w:color="auto"/>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 xml:space="preserve">25. </w:t>
      </w:r>
      <w:r>
        <w:rPr>
          <w:rFonts w:hint="eastAsia" w:ascii="Times New Roman" w:hAnsi="Times New Roman" w:eastAsia="楷体_GB2312" w:cs="Times New Roman"/>
          <w:b/>
          <w:color w:val="auto"/>
          <w:kern w:val="2"/>
          <w:sz w:val="6"/>
          <w:szCs w:val="6"/>
          <w:highlight w:val="none"/>
          <w:lang w:val="en-US" w:eastAsia="zh-CN" w:bidi="ar-SA"/>
        </w:rPr>
        <w:t xml:space="preserve"> </w:t>
      </w:r>
      <w:r>
        <w:rPr>
          <w:rFonts w:hint="default" w:ascii="Times New Roman" w:hAnsi="Times New Roman" w:eastAsia="楷体_GB2312" w:cs="Times New Roman"/>
          <w:b/>
          <w:color w:val="auto"/>
          <w:kern w:val="2"/>
          <w:sz w:val="32"/>
          <w:szCs w:val="32"/>
          <w:highlight w:val="none"/>
          <w:lang w:val="en-US" w:eastAsia="zh-CN" w:bidi="ar-SA"/>
        </w:rPr>
        <w:t>VEP</w:t>
      </w:r>
      <w:r>
        <w:rPr>
          <w:rFonts w:hint="default" w:ascii="Times New Roman" w:hAnsi="Times New Roman" w:eastAsia="楷体_GB2312" w:cs="Times New Roman"/>
          <w:b/>
          <w:color w:val="auto"/>
          <w:kern w:val="2"/>
          <w:sz w:val="32"/>
          <w:szCs w:val="32"/>
          <w:highlight w:val="none"/>
          <w:lang w:val="en" w:eastAsia="zh-CN" w:bidi="ar-SA"/>
        </w:rPr>
        <w:t>：</w:t>
      </w:r>
      <w:r>
        <w:rPr>
          <w:rFonts w:hint="default" w:ascii="Times New Roman" w:hAnsi="Times New Roman" w:eastAsia="仿宋_GB2312" w:cs="Times New Roman"/>
          <w:b w:val="0"/>
          <w:bCs/>
          <w:color w:val="auto"/>
          <w:spacing w:val="0"/>
          <w:w w:val="100"/>
          <w:kern w:val="0"/>
          <w:sz w:val="32"/>
          <w:szCs w:val="32"/>
          <w:u w:val="none" w:color="auto"/>
          <w:lang w:val="en" w:eastAsia="zh-CN" w:bidi="ar-SA"/>
        </w:rPr>
        <w:t>特定地域单元生态产品价值。</w:t>
      </w:r>
    </w:p>
    <w:p w14:paraId="6171F5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val="0"/>
        <w:autoSpaceDE/>
        <w:bidi w:val="0"/>
        <w:spacing w:line="580" w:lineRule="exact"/>
        <w:ind w:firstLine="643" w:firstLineChars="200"/>
        <w:rPr>
          <w:rFonts w:hint="default" w:ascii="Times New Roman" w:hAnsi="Times New Roman" w:eastAsia="仿宋_GB2312" w:cs="Times New Roman"/>
          <w:bCs/>
          <w:color w:val="auto"/>
          <w:kern w:val="0"/>
          <w:sz w:val="32"/>
          <w:szCs w:val="32"/>
        </w:rPr>
      </w:pPr>
      <w:r>
        <w:rPr>
          <w:rFonts w:hint="default" w:ascii="Times New Roman" w:hAnsi="Times New Roman" w:eastAsia="楷体_GB2312" w:cs="Times New Roman"/>
          <w:b/>
          <w:color w:val="auto"/>
          <w:kern w:val="2"/>
          <w:sz w:val="32"/>
          <w:szCs w:val="32"/>
          <w:highlight w:val="none"/>
          <w:lang w:val="en-US" w:eastAsia="zh-CN" w:bidi="ar-SA"/>
        </w:rPr>
        <w:t xml:space="preserve">26. </w:t>
      </w:r>
      <w:r>
        <w:rPr>
          <w:rFonts w:hint="eastAsia" w:ascii="Times New Roman" w:hAnsi="Times New Roman" w:eastAsia="楷体_GB2312" w:cs="Times New Roman"/>
          <w:b/>
          <w:color w:val="auto"/>
          <w:kern w:val="2"/>
          <w:sz w:val="6"/>
          <w:szCs w:val="6"/>
          <w:highlight w:val="none"/>
          <w:lang w:val="en-US" w:eastAsia="zh-CN" w:bidi="ar-SA"/>
        </w:rPr>
        <w:t xml:space="preserve"> </w:t>
      </w:r>
      <w:r>
        <w:rPr>
          <w:rFonts w:hint="default" w:ascii="Times New Roman" w:hAnsi="Times New Roman" w:eastAsia="楷体_GB2312" w:cs="Times New Roman"/>
          <w:b/>
          <w:color w:val="auto"/>
          <w:kern w:val="2"/>
          <w:sz w:val="32"/>
          <w:szCs w:val="32"/>
          <w:highlight w:val="none"/>
          <w:lang w:val="en-US" w:eastAsia="zh-CN" w:bidi="ar-SA"/>
        </w:rPr>
        <w:t>信访办理“三率”：</w:t>
      </w:r>
      <w:r>
        <w:rPr>
          <w:rFonts w:hint="default" w:ascii="Times New Roman" w:hAnsi="Times New Roman" w:eastAsia="仿宋_GB2312" w:cs="Times New Roman"/>
          <w:b w:val="0"/>
          <w:bCs/>
          <w:color w:val="auto"/>
          <w:spacing w:val="0"/>
          <w:w w:val="100"/>
          <w:kern w:val="0"/>
          <w:sz w:val="32"/>
          <w:szCs w:val="32"/>
          <w:u w:val="none" w:color="auto"/>
          <w:lang w:val="en-US" w:eastAsia="zh-CN" w:bidi="ar-SA"/>
        </w:rPr>
        <w:t>信访事项及时受理率、按期办结率和群众满意率。</w:t>
      </w:r>
    </w:p>
    <w:p w14:paraId="16E23CE5">
      <w:pPr>
        <w:pBdr>
          <w:top w:val="none" w:color="auto" w:sz="0" w:space="1"/>
          <w:left w:val="none" w:color="auto" w:sz="0" w:space="4"/>
          <w:bottom w:val="none" w:color="auto" w:sz="0" w:space="1"/>
          <w:right w:val="none" w:color="auto" w:sz="0" w:space="4"/>
          <w:between w:val="none" w:color="auto" w:sz="0" w:space="0"/>
        </w:pBdr>
        <w:spacing w:line="20" w:lineRule="exact"/>
        <w:rPr>
          <w:rFonts w:hint="default" w:ascii="Times New Roman" w:hAnsi="Times New Roman" w:eastAsia="仿宋_GB2312" w:cs="Times New Roman"/>
          <w:color w:val="auto"/>
          <w:sz w:val="32"/>
          <w:szCs w:val="32"/>
        </w:rPr>
      </w:pPr>
      <w:bookmarkStart w:id="11" w:name="_GoBack"/>
      <w:bookmarkEnd w:id="11"/>
    </w:p>
    <w:sectPr>
      <w:footerReference r:id="rId3" w:type="default"/>
      <w:footerReference r:id="rId4" w:type="even"/>
      <w:pgSz w:w="11906" w:h="16838"/>
      <w:pgMar w:top="1985" w:right="1531" w:bottom="1928" w:left="1531" w:header="851" w:footer="1474"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864323"/>
      <w:docPartObj>
        <w:docPartGallery w:val="autotext"/>
      </w:docPartObj>
    </w:sdtPr>
    <w:sdtEndPr>
      <w:rPr>
        <w:rFonts w:ascii="宋体" w:hAnsi="宋体" w:eastAsia="宋体"/>
        <w:sz w:val="28"/>
        <w:szCs w:val="28"/>
      </w:rPr>
    </w:sdtEndPr>
    <w:sdtContent>
      <w:p w14:paraId="305DD868">
        <w:pPr>
          <w:pStyle w:val="9"/>
          <w:ind w:left="210" w:leftChars="100" w:right="21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29</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6294479"/>
      <w:docPartObj>
        <w:docPartGallery w:val="autotext"/>
      </w:docPartObj>
    </w:sdtPr>
    <w:sdtEndPr>
      <w:rPr>
        <w:rFonts w:ascii="宋体" w:hAnsi="宋体" w:eastAsia="宋体"/>
        <w:sz w:val="28"/>
        <w:szCs w:val="28"/>
      </w:rPr>
    </w:sdtEndPr>
    <w:sdtContent>
      <w:p w14:paraId="440ED56C">
        <w:pPr>
          <w:pStyle w:val="9"/>
          <w:ind w:left="210" w:leftChars="100" w:right="21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28</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23"/>
    <w:rsid w:val="00017CF0"/>
    <w:rsid w:val="000265F3"/>
    <w:rsid w:val="0003038D"/>
    <w:rsid w:val="000349EF"/>
    <w:rsid w:val="00037EF4"/>
    <w:rsid w:val="00050D8F"/>
    <w:rsid w:val="00054EC6"/>
    <w:rsid w:val="0009647A"/>
    <w:rsid w:val="000A1250"/>
    <w:rsid w:val="000A1676"/>
    <w:rsid w:val="000A728F"/>
    <w:rsid w:val="000B6973"/>
    <w:rsid w:val="000E12F6"/>
    <w:rsid w:val="000E6A2C"/>
    <w:rsid w:val="00174B84"/>
    <w:rsid w:val="00182E40"/>
    <w:rsid w:val="00183BFC"/>
    <w:rsid w:val="00184D30"/>
    <w:rsid w:val="001917BD"/>
    <w:rsid w:val="001A2949"/>
    <w:rsid w:val="001B1BEF"/>
    <w:rsid w:val="001B4A17"/>
    <w:rsid w:val="001B70C7"/>
    <w:rsid w:val="001C5728"/>
    <w:rsid w:val="001C62C4"/>
    <w:rsid w:val="001D52EA"/>
    <w:rsid w:val="001D5ECE"/>
    <w:rsid w:val="001E765E"/>
    <w:rsid w:val="002004C3"/>
    <w:rsid w:val="00206272"/>
    <w:rsid w:val="002128C3"/>
    <w:rsid w:val="0022016D"/>
    <w:rsid w:val="00223E11"/>
    <w:rsid w:val="002524BA"/>
    <w:rsid w:val="002561E4"/>
    <w:rsid w:val="00257D38"/>
    <w:rsid w:val="0027316F"/>
    <w:rsid w:val="00277C0B"/>
    <w:rsid w:val="002863F0"/>
    <w:rsid w:val="00294561"/>
    <w:rsid w:val="002970F6"/>
    <w:rsid w:val="002A4D0D"/>
    <w:rsid w:val="002A7776"/>
    <w:rsid w:val="002B63E2"/>
    <w:rsid w:val="002C5626"/>
    <w:rsid w:val="002D5278"/>
    <w:rsid w:val="002D5CC4"/>
    <w:rsid w:val="002D5CCC"/>
    <w:rsid w:val="002E01CF"/>
    <w:rsid w:val="002E0A93"/>
    <w:rsid w:val="002E658A"/>
    <w:rsid w:val="00326185"/>
    <w:rsid w:val="00331230"/>
    <w:rsid w:val="00332E88"/>
    <w:rsid w:val="003439EB"/>
    <w:rsid w:val="003466AF"/>
    <w:rsid w:val="00346EC5"/>
    <w:rsid w:val="0036198E"/>
    <w:rsid w:val="00362ABD"/>
    <w:rsid w:val="003718FD"/>
    <w:rsid w:val="003904B0"/>
    <w:rsid w:val="003A2714"/>
    <w:rsid w:val="003A377E"/>
    <w:rsid w:val="003B157B"/>
    <w:rsid w:val="003B2E06"/>
    <w:rsid w:val="003C4DCF"/>
    <w:rsid w:val="003C5461"/>
    <w:rsid w:val="003E6C82"/>
    <w:rsid w:val="004032A2"/>
    <w:rsid w:val="0040596E"/>
    <w:rsid w:val="00431C5C"/>
    <w:rsid w:val="0044323D"/>
    <w:rsid w:val="00446C0B"/>
    <w:rsid w:val="004545C2"/>
    <w:rsid w:val="0045796C"/>
    <w:rsid w:val="004B7687"/>
    <w:rsid w:val="004C2371"/>
    <w:rsid w:val="004C564D"/>
    <w:rsid w:val="004D088F"/>
    <w:rsid w:val="004D382E"/>
    <w:rsid w:val="004D508E"/>
    <w:rsid w:val="004D52F8"/>
    <w:rsid w:val="004D66D5"/>
    <w:rsid w:val="004F3D5C"/>
    <w:rsid w:val="00514D21"/>
    <w:rsid w:val="0053541C"/>
    <w:rsid w:val="005527DF"/>
    <w:rsid w:val="00555B7D"/>
    <w:rsid w:val="0055620A"/>
    <w:rsid w:val="005659F8"/>
    <w:rsid w:val="00572C4B"/>
    <w:rsid w:val="00582538"/>
    <w:rsid w:val="005944FD"/>
    <w:rsid w:val="005B033F"/>
    <w:rsid w:val="005D2525"/>
    <w:rsid w:val="005D26B4"/>
    <w:rsid w:val="005E3F35"/>
    <w:rsid w:val="005E404C"/>
    <w:rsid w:val="005F3161"/>
    <w:rsid w:val="005F399F"/>
    <w:rsid w:val="006032D0"/>
    <w:rsid w:val="006052E3"/>
    <w:rsid w:val="0063725C"/>
    <w:rsid w:val="00640298"/>
    <w:rsid w:val="00687506"/>
    <w:rsid w:val="0069246E"/>
    <w:rsid w:val="006973D2"/>
    <w:rsid w:val="006A0A6F"/>
    <w:rsid w:val="006B3EA4"/>
    <w:rsid w:val="006C2057"/>
    <w:rsid w:val="006C7274"/>
    <w:rsid w:val="006E3D4F"/>
    <w:rsid w:val="006F50EA"/>
    <w:rsid w:val="00700FF6"/>
    <w:rsid w:val="007103E1"/>
    <w:rsid w:val="00726A77"/>
    <w:rsid w:val="00727B2C"/>
    <w:rsid w:val="00744E7D"/>
    <w:rsid w:val="00746709"/>
    <w:rsid w:val="00760486"/>
    <w:rsid w:val="0076304E"/>
    <w:rsid w:val="007A7AAE"/>
    <w:rsid w:val="007B00BE"/>
    <w:rsid w:val="007B0AA8"/>
    <w:rsid w:val="007D0419"/>
    <w:rsid w:val="007D1A99"/>
    <w:rsid w:val="007D5F30"/>
    <w:rsid w:val="007F79FC"/>
    <w:rsid w:val="00802B83"/>
    <w:rsid w:val="00816502"/>
    <w:rsid w:val="00837A9C"/>
    <w:rsid w:val="0084137F"/>
    <w:rsid w:val="008602DB"/>
    <w:rsid w:val="008662BF"/>
    <w:rsid w:val="00867DB3"/>
    <w:rsid w:val="0087238F"/>
    <w:rsid w:val="00883571"/>
    <w:rsid w:val="00896E23"/>
    <w:rsid w:val="008B6C7B"/>
    <w:rsid w:val="008D1B13"/>
    <w:rsid w:val="008D7858"/>
    <w:rsid w:val="008E5793"/>
    <w:rsid w:val="008F1A7F"/>
    <w:rsid w:val="009105BB"/>
    <w:rsid w:val="00932DDB"/>
    <w:rsid w:val="009448C4"/>
    <w:rsid w:val="00956C41"/>
    <w:rsid w:val="00966788"/>
    <w:rsid w:val="00970ACD"/>
    <w:rsid w:val="00973979"/>
    <w:rsid w:val="00977E53"/>
    <w:rsid w:val="0098354E"/>
    <w:rsid w:val="00983A12"/>
    <w:rsid w:val="00992E8C"/>
    <w:rsid w:val="009A6B1A"/>
    <w:rsid w:val="009B277C"/>
    <w:rsid w:val="009B380E"/>
    <w:rsid w:val="009B476B"/>
    <w:rsid w:val="009D2300"/>
    <w:rsid w:val="009D45A8"/>
    <w:rsid w:val="009D4F08"/>
    <w:rsid w:val="009E2B68"/>
    <w:rsid w:val="009E37B8"/>
    <w:rsid w:val="009E7DCA"/>
    <w:rsid w:val="00A06918"/>
    <w:rsid w:val="00A23BCE"/>
    <w:rsid w:val="00A24B3D"/>
    <w:rsid w:val="00A31151"/>
    <w:rsid w:val="00A3298A"/>
    <w:rsid w:val="00A32B5A"/>
    <w:rsid w:val="00A479FA"/>
    <w:rsid w:val="00A5013C"/>
    <w:rsid w:val="00A54165"/>
    <w:rsid w:val="00A54F9E"/>
    <w:rsid w:val="00A57EB5"/>
    <w:rsid w:val="00A63C81"/>
    <w:rsid w:val="00A67691"/>
    <w:rsid w:val="00A714A4"/>
    <w:rsid w:val="00A813D9"/>
    <w:rsid w:val="00A86E9C"/>
    <w:rsid w:val="00A87CA6"/>
    <w:rsid w:val="00AA0C2B"/>
    <w:rsid w:val="00B0249C"/>
    <w:rsid w:val="00B02AEB"/>
    <w:rsid w:val="00B13547"/>
    <w:rsid w:val="00B23237"/>
    <w:rsid w:val="00B23389"/>
    <w:rsid w:val="00B23FB7"/>
    <w:rsid w:val="00B3295C"/>
    <w:rsid w:val="00B36D9E"/>
    <w:rsid w:val="00B43E6A"/>
    <w:rsid w:val="00B5175D"/>
    <w:rsid w:val="00B711A4"/>
    <w:rsid w:val="00B834A8"/>
    <w:rsid w:val="00B840B9"/>
    <w:rsid w:val="00B871BB"/>
    <w:rsid w:val="00BD57D4"/>
    <w:rsid w:val="00BE186C"/>
    <w:rsid w:val="00BE1F71"/>
    <w:rsid w:val="00BF191B"/>
    <w:rsid w:val="00C048AE"/>
    <w:rsid w:val="00C101B6"/>
    <w:rsid w:val="00C1116E"/>
    <w:rsid w:val="00C339B1"/>
    <w:rsid w:val="00C37218"/>
    <w:rsid w:val="00C43234"/>
    <w:rsid w:val="00C4451F"/>
    <w:rsid w:val="00C874EA"/>
    <w:rsid w:val="00C95EF1"/>
    <w:rsid w:val="00C97D16"/>
    <w:rsid w:val="00CB4C60"/>
    <w:rsid w:val="00CB6ADD"/>
    <w:rsid w:val="00CD5CA0"/>
    <w:rsid w:val="00CD6406"/>
    <w:rsid w:val="00CF66C8"/>
    <w:rsid w:val="00D16166"/>
    <w:rsid w:val="00D215D4"/>
    <w:rsid w:val="00D6226C"/>
    <w:rsid w:val="00D663EF"/>
    <w:rsid w:val="00D769BD"/>
    <w:rsid w:val="00D82E6D"/>
    <w:rsid w:val="00D85381"/>
    <w:rsid w:val="00DA1F3D"/>
    <w:rsid w:val="00DB68DA"/>
    <w:rsid w:val="00DC043A"/>
    <w:rsid w:val="00DC2163"/>
    <w:rsid w:val="00DC79CB"/>
    <w:rsid w:val="00E027A0"/>
    <w:rsid w:val="00E03B29"/>
    <w:rsid w:val="00E07E7D"/>
    <w:rsid w:val="00E12A73"/>
    <w:rsid w:val="00E16D72"/>
    <w:rsid w:val="00E358CD"/>
    <w:rsid w:val="00E53A6C"/>
    <w:rsid w:val="00E54152"/>
    <w:rsid w:val="00E644DD"/>
    <w:rsid w:val="00E7002C"/>
    <w:rsid w:val="00EA1C3F"/>
    <w:rsid w:val="00EB02C3"/>
    <w:rsid w:val="00EB65FE"/>
    <w:rsid w:val="00EE1A10"/>
    <w:rsid w:val="00F05E75"/>
    <w:rsid w:val="00F1293E"/>
    <w:rsid w:val="00F13DBB"/>
    <w:rsid w:val="00F24771"/>
    <w:rsid w:val="00F5686D"/>
    <w:rsid w:val="00FA0B9B"/>
    <w:rsid w:val="00FB6A3F"/>
    <w:rsid w:val="00FD4365"/>
    <w:rsid w:val="00FF02DF"/>
    <w:rsid w:val="00FF7AA4"/>
    <w:rsid w:val="0433373C"/>
    <w:rsid w:val="0CE344E5"/>
    <w:rsid w:val="0F1129E3"/>
    <w:rsid w:val="25013AF3"/>
    <w:rsid w:val="263B02F5"/>
    <w:rsid w:val="2DE03FF9"/>
    <w:rsid w:val="30E65626"/>
    <w:rsid w:val="30E8139E"/>
    <w:rsid w:val="33B05E0D"/>
    <w:rsid w:val="39430103"/>
    <w:rsid w:val="45A71B75"/>
    <w:rsid w:val="4D3D6690"/>
    <w:rsid w:val="52231CB6"/>
    <w:rsid w:val="54CF6505"/>
    <w:rsid w:val="5608596C"/>
    <w:rsid w:val="5CC14484"/>
    <w:rsid w:val="657F58CB"/>
    <w:rsid w:val="6B51500E"/>
    <w:rsid w:val="701B2694"/>
    <w:rsid w:val="7AAA568B"/>
    <w:rsid w:val="7F997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0"/>
    <w:pPr>
      <w:widowControl/>
      <w:overflowPunct w:val="0"/>
      <w:spacing w:line="584" w:lineRule="exact"/>
      <w:jc w:val="center"/>
      <w:outlineLvl w:val="0"/>
    </w:pPr>
    <w:rPr>
      <w:rFonts w:ascii="Times New Roman" w:hAnsi="Times New Roman" w:eastAsia="方正小标宋_GBK" w:cs="宋体"/>
      <w:kern w:val="36"/>
      <w:sz w:val="44"/>
      <w:szCs w:val="1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FootnoteText"/>
    <w:qFormat/>
    <w:uiPriority w:val="0"/>
    <w:pPr>
      <w:widowControl w:val="0"/>
      <w:overflowPunct w:val="0"/>
      <w:topLinePunct/>
      <w:snapToGrid w:val="0"/>
      <w:spacing w:line="240" w:lineRule="auto"/>
      <w:jc w:val="left"/>
      <w:textAlignment w:val="baseline"/>
    </w:pPr>
    <w:rPr>
      <w:rFonts w:ascii="Calibri" w:hAnsi="Calibri" w:eastAsia="宋体" w:cs="Times New Roman"/>
      <w:spacing w:val="0"/>
      <w:kern w:val="2"/>
      <w:sz w:val="32"/>
      <w:szCs w:val="32"/>
      <w:lang w:val="en-US" w:eastAsia="zh-CN" w:bidi="ar-SA"/>
    </w:rPr>
  </w:style>
  <w:style w:type="paragraph" w:styleId="4">
    <w:name w:val="Normal Indent"/>
    <w:basedOn w:val="1"/>
    <w:qFormat/>
    <w:uiPriority w:val="99"/>
    <w:pPr>
      <w:spacing w:line="560" w:lineRule="exact"/>
      <w:ind w:firstLine="200" w:firstLineChars="200"/>
    </w:pPr>
    <w:rPr>
      <w:rFonts w:eastAsia="仿宋_GB2312"/>
      <w:b/>
      <w:bCs/>
      <w:color w:val="000000"/>
      <w:sz w:val="32"/>
      <w:szCs w:val="32"/>
    </w:rPr>
  </w:style>
  <w:style w:type="paragraph" w:styleId="5">
    <w:name w:val="Body Text"/>
    <w:basedOn w:val="1"/>
    <w:next w:val="6"/>
    <w:link w:val="23"/>
    <w:qFormat/>
    <w:uiPriority w:val="0"/>
    <w:pPr>
      <w:spacing w:after="120"/>
    </w:pPr>
    <w:rPr>
      <w:rFonts w:ascii="Times New Roman" w:hAnsi="Times New Roman" w:eastAsia="宋体" w:cs="Times New Roman"/>
      <w:szCs w:val="24"/>
    </w:rPr>
  </w:style>
  <w:style w:type="paragraph" w:styleId="6">
    <w:name w:val="Body Text First Indent"/>
    <w:basedOn w:val="5"/>
    <w:qFormat/>
    <w:uiPriority w:val="0"/>
    <w:pPr>
      <w:ind w:firstLine="420" w:firstLineChars="100"/>
    </w:pPr>
  </w:style>
  <w:style w:type="paragraph" w:styleId="7">
    <w:name w:val="Body Text Indent"/>
    <w:basedOn w:val="1"/>
    <w:next w:val="4"/>
    <w:link w:val="25"/>
    <w:semiHidden/>
    <w:unhideWhenUsed/>
    <w:qFormat/>
    <w:uiPriority w:val="99"/>
    <w:pPr>
      <w:spacing w:after="120"/>
      <w:ind w:left="420" w:leftChars="200"/>
    </w:pPr>
  </w:style>
  <w:style w:type="paragraph" w:styleId="8">
    <w:name w:val="Plain Text"/>
    <w:basedOn w:val="1"/>
    <w:next w:val="1"/>
    <w:qFormat/>
    <w:uiPriority w:val="99"/>
    <w:rPr>
      <w:rFonts w:hAnsi="Courier New"/>
      <w:szCs w:val="21"/>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0"/>
    <w:qFormat/>
    <w:uiPriority w:val="11"/>
    <w:pPr>
      <w:spacing w:before="50" w:beforeLines="50" w:line="584" w:lineRule="exact"/>
      <w:jc w:val="center"/>
      <w:outlineLvl w:val="0"/>
    </w:pPr>
    <w:rPr>
      <w:rFonts w:ascii="Times New Roman" w:hAnsi="Times New Roman" w:eastAsia="楷体_GB2312"/>
      <w:bCs/>
      <w:kern w:val="28"/>
      <w:sz w:val="32"/>
      <w:szCs w:val="32"/>
    </w:rPr>
  </w:style>
  <w:style w:type="paragraph" w:styleId="12">
    <w:name w:val="Normal (Web)"/>
    <w:basedOn w:val="1"/>
    <w:qFormat/>
    <w:uiPriority w:val="0"/>
    <w:pPr>
      <w:jc w:val="left"/>
    </w:pPr>
    <w:rPr>
      <w:rFonts w:ascii="Calibri" w:hAnsi="Calibri" w:eastAsia="宋体" w:cs="Times New Roman"/>
      <w:kern w:val="0"/>
      <w:sz w:val="24"/>
      <w:szCs w:val="24"/>
    </w:rPr>
  </w:style>
  <w:style w:type="paragraph" w:styleId="13">
    <w:name w:val="Title"/>
    <w:basedOn w:val="1"/>
    <w:next w:val="1"/>
    <w:link w:val="21"/>
    <w:autoRedefine/>
    <w:qFormat/>
    <w:uiPriority w:val="10"/>
    <w:pPr>
      <w:spacing w:line="584" w:lineRule="exact"/>
      <w:jc w:val="center"/>
      <w:outlineLvl w:val="0"/>
    </w:pPr>
    <w:rPr>
      <w:rFonts w:ascii="Times New Roman" w:hAnsi="Times New Roman" w:eastAsia="方正小标宋_GBK" w:cs="Times New Roman"/>
      <w:bCs/>
      <w:sz w:val="44"/>
      <w:szCs w:val="32"/>
    </w:rPr>
  </w:style>
  <w:style w:type="paragraph" w:styleId="14">
    <w:name w:val="Body Text First Indent 2"/>
    <w:basedOn w:val="7"/>
    <w:link w:val="26"/>
    <w:semiHidden/>
    <w:unhideWhenUsed/>
    <w:qFormat/>
    <w:uiPriority w:val="99"/>
    <w:pPr>
      <w:ind w:firstLine="420" w:firstLineChars="200"/>
    </w:pPr>
  </w:style>
  <w:style w:type="character" w:customStyle="1" w:styleId="17">
    <w:name w:val="标题 1 字符"/>
    <w:basedOn w:val="16"/>
    <w:link w:val="3"/>
    <w:qFormat/>
    <w:uiPriority w:val="0"/>
    <w:rPr>
      <w:rFonts w:ascii="Times New Roman" w:hAnsi="Times New Roman" w:eastAsia="方正小标宋_GBK" w:cs="宋体"/>
      <w:kern w:val="36"/>
      <w:sz w:val="44"/>
      <w:szCs w:val="18"/>
    </w:rPr>
  </w:style>
  <w:style w:type="character" w:customStyle="1" w:styleId="18">
    <w:name w:val="页眉 字符"/>
    <w:basedOn w:val="16"/>
    <w:link w:val="10"/>
    <w:qFormat/>
    <w:uiPriority w:val="99"/>
    <w:rPr>
      <w:sz w:val="18"/>
      <w:szCs w:val="18"/>
    </w:rPr>
  </w:style>
  <w:style w:type="character" w:customStyle="1" w:styleId="19">
    <w:name w:val="页脚 字符"/>
    <w:basedOn w:val="16"/>
    <w:link w:val="9"/>
    <w:qFormat/>
    <w:uiPriority w:val="99"/>
    <w:rPr>
      <w:sz w:val="18"/>
      <w:szCs w:val="18"/>
    </w:rPr>
  </w:style>
  <w:style w:type="character" w:customStyle="1" w:styleId="20">
    <w:name w:val="副标题 字符"/>
    <w:basedOn w:val="16"/>
    <w:link w:val="11"/>
    <w:qFormat/>
    <w:uiPriority w:val="11"/>
    <w:rPr>
      <w:rFonts w:ascii="Times New Roman" w:hAnsi="Times New Roman" w:eastAsia="楷体_GB2312"/>
      <w:bCs/>
      <w:kern w:val="28"/>
      <w:sz w:val="32"/>
      <w:szCs w:val="32"/>
    </w:rPr>
  </w:style>
  <w:style w:type="character" w:customStyle="1" w:styleId="21">
    <w:name w:val="标题 字符"/>
    <w:basedOn w:val="16"/>
    <w:link w:val="13"/>
    <w:qFormat/>
    <w:uiPriority w:val="10"/>
    <w:rPr>
      <w:rFonts w:ascii="Times New Roman" w:hAnsi="Times New Roman" w:eastAsia="方正小标宋_GBK" w:cs="Times New Roman"/>
      <w:bCs/>
      <w:sz w:val="44"/>
      <w:szCs w:val="32"/>
    </w:rPr>
  </w:style>
  <w:style w:type="paragraph" w:styleId="22">
    <w:name w:val="List Paragraph"/>
    <w:basedOn w:val="1"/>
    <w:qFormat/>
    <w:uiPriority w:val="34"/>
    <w:pPr>
      <w:ind w:firstLine="420" w:firstLineChars="200"/>
    </w:pPr>
  </w:style>
  <w:style w:type="character" w:customStyle="1" w:styleId="23">
    <w:name w:val="正文文本 字符"/>
    <w:basedOn w:val="16"/>
    <w:link w:val="5"/>
    <w:qFormat/>
    <w:uiPriority w:val="0"/>
    <w:rPr>
      <w:rFonts w:ascii="Times New Roman" w:hAnsi="Times New Roman" w:eastAsia="宋体" w:cs="Times New Roman"/>
      <w:szCs w:val="24"/>
    </w:rPr>
  </w:style>
  <w:style w:type="character" w:customStyle="1" w:styleId="24">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5">
    <w:name w:val="正文文本缩进 字符"/>
    <w:basedOn w:val="16"/>
    <w:link w:val="7"/>
    <w:semiHidden/>
    <w:qFormat/>
    <w:uiPriority w:val="99"/>
  </w:style>
  <w:style w:type="character" w:customStyle="1" w:styleId="26">
    <w:name w:val="正文首行缩进 2 字符"/>
    <w:basedOn w:val="25"/>
    <w:link w:val="14"/>
    <w:semiHidden/>
    <w:qFormat/>
    <w:uiPriority w:val="99"/>
  </w:style>
  <w:style w:type="paragraph" w:customStyle="1" w:styleId="27">
    <w:name w:val="样式1"/>
    <w:basedOn w:val="1"/>
    <w:qFormat/>
    <w:uiPriority w:val="0"/>
    <w:pPr>
      <w:ind w:leftChars="0" w:firstLine="0" w:firstLineChars="0"/>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14084</Words>
  <Characters>14675</Characters>
  <Lines>120</Lines>
  <Paragraphs>33</Paragraphs>
  <TotalTime>1</TotalTime>
  <ScaleCrop>false</ScaleCrop>
  <LinksUpToDate>false</LinksUpToDate>
  <CharactersWithSpaces>14721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2022-12-25T08:15:00Z</dcterms:created>
  <dc:creator>332 印刷厂</dc:creator>
  <cp:lastModifiedBy>箜篌、</cp:lastModifiedBy>
  <cp:lastPrinted>2025-01-06T10:57:00Z</cp:lastPrinted>
  <dcterms:modified xsi:type="dcterms:W3CDTF">2026-01-16T03:28:06Z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eyJoZGlkIjoiMTEyODBmMjY2MDg0MjQ4NGVhYTg3Y2UyNTU3YmY3ZjUiLCJ1c2VySWQiOiIyNzQ2MzgwMzgifQ==</vt:lpwstr>
  </property>
  <property fmtid="{D5CDD505-2E9C-101B-9397-08002B2CF9AE}" pid="3" name="KSOProductBuildVer">
    <vt:lpwstr>2052-12.1.0.23125</vt:lpwstr>
  </property>
  <property fmtid="{D5CDD505-2E9C-101B-9397-08002B2CF9AE}" pid="4" name="ICV">
    <vt:lpwstr>5BBD2AA9711043D9A0560AD66F880F1D_12</vt:lpwstr>
  </property>
</Properties>
</file>