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中共黄山市屯溪区委宣传部202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>年一般公共预算“三公”经费预算</w:t>
      </w:r>
    </w:p>
    <w:p>
      <w:pPr>
        <w:rPr>
          <w:rFonts w:ascii="宋体" w:hAnsi="宋体"/>
          <w:sz w:val="6"/>
          <w:szCs w:val="32"/>
        </w:rPr>
      </w:pPr>
    </w:p>
    <w:p>
      <w:pPr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年一般公共预算“三公”经费支出预算表</w:t>
      </w:r>
    </w:p>
    <w:p>
      <w:pPr>
        <w:adjustRightInd w:val="0"/>
        <w:snapToGrid w:val="0"/>
        <w:spacing w:line="360" w:lineRule="auto"/>
        <w:ind w:firstLine="411" w:firstLineChars="196"/>
        <w:jc w:val="right"/>
        <w:rPr>
          <w:rStyle w:val="7"/>
          <w:rFonts w:ascii="宋体" w:hAnsi="宋体"/>
          <w:b w:val="0"/>
          <w:bCs w:val="0"/>
          <w:szCs w:val="21"/>
        </w:rPr>
      </w:pPr>
      <w:r>
        <w:rPr>
          <w:rStyle w:val="7"/>
          <w:rFonts w:hint="eastAsia" w:ascii="宋体" w:hAnsi="宋体"/>
          <w:b w:val="0"/>
          <w:bCs w:val="0"/>
          <w:szCs w:val="21"/>
        </w:rPr>
        <w:t xml:space="preserve">      单位：万元</w:t>
      </w: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851"/>
        <w:gridCol w:w="1718"/>
        <w:gridCol w:w="1825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因公出国（境）费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30" w:firstLineChars="1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6.4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3.4</w:t>
            </w:r>
          </w:p>
        </w:tc>
      </w:tr>
    </w:tbl>
    <w:p>
      <w:pPr>
        <w:spacing w:line="580" w:lineRule="exact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年一般公共预算“三公”经费支出预算情况说明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中共黄山市屯溪区委宣传部202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年一般公共预算“三公”经费支出预算为6.4万元，与202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年预算持平。其中：因公出国（境）费支出预算为0万元，公务接待费支出预算为3.4万元，公务用车购置及运行费支出预算为3万元。具体情况如下：</w:t>
      </w:r>
    </w:p>
    <w:p>
      <w:pPr>
        <w:pStyle w:val="10"/>
        <w:ind w:firstLine="643"/>
        <w:rPr>
          <w:color w:val="000000"/>
        </w:rPr>
      </w:pPr>
      <w:r>
        <w:rPr>
          <w:rFonts w:hint="eastAsia" w:ascii="仿宋_GB2312" w:hAnsi="仿宋"/>
          <w:b/>
        </w:rPr>
        <w:t>（一）因公出国（境）费</w:t>
      </w:r>
      <w:r>
        <w:rPr>
          <w:rFonts w:hint="eastAsia" w:ascii="仿宋_GB2312" w:hAnsi="仿宋"/>
        </w:rPr>
        <w:t>支出预算</w:t>
      </w:r>
      <w:r>
        <w:t>支出预算</w:t>
      </w:r>
      <w:r>
        <w:rPr>
          <w:rFonts w:hint="eastAsia" w:ascii="仿宋" w:hAnsi="仿宋" w:eastAsia="仿宋"/>
        </w:rPr>
        <w:t>0</w:t>
      </w:r>
      <w:r>
        <w:t>万元，与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 w:ascii="仿宋" w:hAnsi="仿宋" w:eastAsia="仿宋"/>
        </w:rPr>
        <w:t>预算持平</w:t>
      </w:r>
      <w:r>
        <w:t>。</w:t>
      </w:r>
      <w:r>
        <w:rPr>
          <w:rFonts w:hint="eastAsia" w:ascii="仿宋_GB2312" w:hAnsi="仿宋"/>
        </w:rPr>
        <w:t>本单位未安排因公临时出国（境）计划。</w:t>
      </w:r>
      <w:r>
        <w:rPr>
          <w:color w:val="000000"/>
        </w:rPr>
        <w:t xml:space="preserve"> </w:t>
      </w:r>
    </w:p>
    <w:p>
      <w:pPr>
        <w:pStyle w:val="10"/>
        <w:ind w:firstLine="643"/>
      </w:pPr>
      <w:r>
        <w:rPr>
          <w:rFonts w:hint="eastAsia" w:ascii="仿宋_GB2312" w:hAnsi="仿宋"/>
          <w:b/>
        </w:rPr>
        <w:t>（二）公务用车购置及运行费</w:t>
      </w:r>
      <w:r>
        <w:t>支出预算</w:t>
      </w:r>
      <w:r>
        <w:rPr>
          <w:rFonts w:hint="eastAsia"/>
        </w:rPr>
        <w:t>3</w:t>
      </w:r>
      <w:r>
        <w:t>万元，</w:t>
      </w:r>
      <w:r>
        <w:rPr>
          <w:rFonts w:hint="eastAsia"/>
        </w:rPr>
        <w:t>与</w:t>
      </w:r>
      <w:r>
        <w:t>202</w:t>
      </w:r>
      <w:r>
        <w:rPr>
          <w:rFonts w:hint="eastAsia"/>
          <w:lang w:val="en-US" w:eastAsia="zh-CN"/>
        </w:rPr>
        <w:t>4</w:t>
      </w:r>
      <w:r>
        <w:t>年预算</w:t>
      </w:r>
      <w:r>
        <w:rPr>
          <w:rFonts w:hint="eastAsia"/>
        </w:rPr>
        <w:t>持平</w:t>
      </w:r>
      <w:r>
        <w:t>。其中：公务用车运行费</w:t>
      </w:r>
      <w:r>
        <w:rPr>
          <w:rFonts w:hint="eastAsia"/>
        </w:rPr>
        <w:t>3</w:t>
      </w:r>
      <w:r>
        <w:t>万元，</w:t>
      </w:r>
      <w:r>
        <w:rPr>
          <w:rFonts w:hint="eastAsia"/>
        </w:rPr>
        <w:t>与</w:t>
      </w:r>
      <w:r>
        <w:t>202</w:t>
      </w:r>
      <w:r>
        <w:rPr>
          <w:rFonts w:hint="eastAsia"/>
          <w:lang w:val="en-US" w:eastAsia="zh-CN"/>
        </w:rPr>
        <w:t>4</w:t>
      </w:r>
      <w:r>
        <w:t>年预算</w:t>
      </w:r>
      <w:r>
        <w:rPr>
          <w:rFonts w:hint="eastAsia"/>
        </w:rPr>
        <w:t>持平</w:t>
      </w:r>
      <w:r>
        <w:t>。该项经费主要用于车辆燃料费、维修费、过路过桥费等支出；公务用车购置费</w:t>
      </w:r>
      <w:r>
        <w:rPr>
          <w:rFonts w:hint="eastAsia"/>
        </w:rPr>
        <w:t>0</w:t>
      </w:r>
      <w:r>
        <w:t>万元，</w:t>
      </w:r>
      <w:r>
        <w:rPr>
          <w:rFonts w:hint="eastAsia"/>
        </w:rPr>
        <w:t>与</w:t>
      </w:r>
      <w:r>
        <w:t>202</w:t>
      </w:r>
      <w:r>
        <w:rPr>
          <w:rFonts w:hint="eastAsia"/>
          <w:lang w:val="en-US" w:eastAsia="zh-CN"/>
        </w:rPr>
        <w:t>4</w:t>
      </w:r>
      <w:r>
        <w:t>年预算</w:t>
      </w:r>
      <w:r>
        <w:rPr>
          <w:rFonts w:hint="eastAsia"/>
        </w:rPr>
        <w:t>持平</w:t>
      </w:r>
      <w:r>
        <w:t>。经费使用严格按照中央、省和市有关公务用车配备使用管理制度执行。</w:t>
      </w:r>
    </w:p>
    <w:p>
      <w:pPr>
        <w:spacing w:line="540" w:lineRule="exact"/>
        <w:ind w:firstLine="964" w:firstLineChars="300"/>
        <w:rPr>
          <w:rFonts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（三）公务接待费</w:t>
      </w:r>
      <w:r>
        <w:rPr>
          <w:rFonts w:ascii="仿宋_GB2312" w:hAnsi="仿宋" w:eastAsia="仿宋_GB2312"/>
          <w:b/>
          <w:sz w:val="32"/>
          <w:szCs w:val="32"/>
        </w:rPr>
        <w:t>支出预算</w:t>
      </w:r>
      <w:r>
        <w:rPr>
          <w:rFonts w:hint="eastAsia" w:ascii="仿宋_GB2312" w:hAnsi="仿宋" w:eastAsia="仿宋_GB2312"/>
          <w:b/>
          <w:sz w:val="32"/>
          <w:szCs w:val="32"/>
        </w:rPr>
        <w:t>3.4</w:t>
      </w:r>
      <w:r>
        <w:rPr>
          <w:rFonts w:ascii="仿宋_GB2312" w:hAnsi="仿宋" w:eastAsia="仿宋_GB2312"/>
          <w:b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与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年预算</w:t>
      </w:r>
      <w:r>
        <w:rPr>
          <w:rFonts w:eastAsia="仿宋_GB2312"/>
          <w:sz w:val="32"/>
          <w:szCs w:val="32"/>
        </w:rPr>
        <w:t>持平。</w:t>
      </w:r>
      <w:r>
        <w:rPr>
          <w:rFonts w:hint="eastAsia" w:eastAsia="仿宋_GB2312"/>
          <w:kern w:val="0"/>
          <w:sz w:val="32"/>
          <w:szCs w:val="32"/>
        </w:rPr>
        <w:t>该项经费</w:t>
      </w:r>
      <w:r>
        <w:rPr>
          <w:rFonts w:hint="eastAsia" w:ascii="仿宋_GB2312" w:hAnsi="仿宋" w:eastAsia="仿宋_GB2312"/>
          <w:sz w:val="32"/>
          <w:szCs w:val="32"/>
        </w:rPr>
        <w:t>主要用于中央、省等各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级媒体来屯采访接待工作；接待上级视察调研和检查指导、外地区考察交流</w:t>
      </w:r>
      <w:r>
        <w:rPr>
          <w:rFonts w:eastAsia="仿宋_GB2312"/>
          <w:kern w:val="0"/>
          <w:sz w:val="32"/>
          <w:szCs w:val="32"/>
        </w:rPr>
        <w:t>以及基层业务往来等公务活动支出</w:t>
      </w:r>
      <w:r>
        <w:rPr>
          <w:rFonts w:hint="eastAsia" w:eastAsia="仿宋_GB2312"/>
          <w:kern w:val="0"/>
          <w:sz w:val="32"/>
          <w:szCs w:val="32"/>
        </w:rPr>
        <w:t>。</w:t>
      </w:r>
      <w:r>
        <w:rPr>
          <w:rFonts w:ascii="仿宋_GB2312" w:hAnsi="仿宋" w:eastAsia="仿宋_GB2312"/>
          <w:sz w:val="32"/>
          <w:szCs w:val="32"/>
        </w:rPr>
        <w:t>经费使用安排积极贯彻落实中央八项规定,严格执行《党政机关厉行节约反对浪费条例》和《黄山市市直机关公务接待费管理暂行办法》等相关规定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MjE0MWY3ZGQ5MjQ0ZmM1ZjVlZDJmYTA3OTUwNjQifQ=="/>
  </w:docVars>
  <w:rsids>
    <w:rsidRoot w:val="00DD7EEE"/>
    <w:rsid w:val="0070737C"/>
    <w:rsid w:val="0089074A"/>
    <w:rsid w:val="00926D6E"/>
    <w:rsid w:val="00DD7EEE"/>
    <w:rsid w:val="00E01027"/>
    <w:rsid w:val="1FAD2A59"/>
    <w:rsid w:val="2B9A51E8"/>
    <w:rsid w:val="32480452"/>
    <w:rsid w:val="55741C00"/>
    <w:rsid w:val="6A22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basedOn w:val="6"/>
    <w:autoRedefine/>
    <w:qFormat/>
    <w:uiPriority w:val="0"/>
  </w:style>
  <w:style w:type="character" w:customStyle="1" w:styleId="9">
    <w:name w:val="页脚 Char"/>
    <w:basedOn w:val="6"/>
    <w:link w:val="2"/>
    <w:autoRedefine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10">
    <w:name w:val="正文样式"/>
    <w:basedOn w:val="4"/>
    <w:autoRedefine/>
    <w:qFormat/>
    <w:uiPriority w:val="0"/>
    <w:pPr>
      <w:widowControl/>
      <w:spacing w:line="560" w:lineRule="exact"/>
      <w:ind w:firstLine="640" w:firstLineChars="200"/>
    </w:pPr>
    <w:rPr>
      <w:rFonts w:eastAsia="仿宋_GB2312"/>
      <w:sz w:val="32"/>
      <w:szCs w:val="32"/>
    </w:rPr>
  </w:style>
  <w:style w:type="character" w:customStyle="1" w:styleId="11">
    <w:name w:val="页眉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565</Words>
  <Characters>605</Characters>
  <Lines>4</Lines>
  <Paragraphs>1</Paragraphs>
  <TotalTime>3</TotalTime>
  <ScaleCrop>false</ScaleCrop>
  <LinksUpToDate>false</LinksUpToDate>
  <CharactersWithSpaces>612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2024-03-01T09:37:00Z</dcterms:created>
  <dc:creator>万户网络</dc:creator>
  <cp:lastModifiedBy>魔魇</cp:lastModifiedBy>
  <dcterms:modified xsi:type="dcterms:W3CDTF">2025-03-17T02:04:17Z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eyJoZGlkIjoiMTMwZDI1N2E1NTMxNjVkOTYyOTJiMDdhNmRjNzhlMDcifQ==</vt:lpwstr>
  </property>
  <property fmtid="{D5CDD505-2E9C-101B-9397-08002B2CF9AE}" pid="3" name="KSOProductBuildVer">
    <vt:lpwstr>2052-12.1.0.16120</vt:lpwstr>
  </property>
  <property fmtid="{D5CDD505-2E9C-101B-9397-08002B2CF9AE}" pid="4" name="ICV">
    <vt:lpwstr>6185E32E4FFD44CFA913DFEA62D58A97_13</vt:lpwstr>
  </property>
</Properties>
</file>