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95" w:rsidRDefault="00934795">
      <w:pPr>
        <w:adjustRightInd w:val="0"/>
        <w:snapToGrid w:val="0"/>
        <w:spacing w:line="360" w:lineRule="auto"/>
        <w:rPr>
          <w:rFonts w:ascii="华文中宋" w:eastAsia="华文中宋" w:hAnsi="华文中宋" w:cs="华文中宋"/>
          <w:b/>
          <w:sz w:val="52"/>
          <w:szCs w:val="84"/>
        </w:rPr>
      </w:pPr>
    </w:p>
    <w:p w:rsidR="00934795" w:rsidRDefault="00FF1936">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黄山市屯溪区文化旅游体育局2024年度</w:t>
      </w:r>
    </w:p>
    <w:p w:rsidR="00934795" w:rsidRDefault="00FF1936">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部门决算</w:t>
      </w: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934795">
      <w:pPr>
        <w:rPr>
          <w:rFonts w:ascii="宋体" w:hAnsi="宋体"/>
          <w:sz w:val="28"/>
          <w:szCs w:val="28"/>
        </w:rPr>
      </w:pPr>
    </w:p>
    <w:p w:rsidR="00934795" w:rsidRDefault="00FF1936">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2025年9月</w:t>
      </w:r>
    </w:p>
    <w:p w:rsidR="00934795" w:rsidRDefault="00934795">
      <w:pPr>
        <w:spacing w:line="580" w:lineRule="exact"/>
        <w:jc w:val="center"/>
        <w:rPr>
          <w:rFonts w:ascii="黑体" w:eastAsia="黑体" w:hAnsi="宋体"/>
          <w:bCs/>
          <w:sz w:val="48"/>
          <w:szCs w:val="48"/>
        </w:rPr>
      </w:pPr>
    </w:p>
    <w:p w:rsidR="00934795" w:rsidRDefault="00934795">
      <w:pPr>
        <w:spacing w:line="580" w:lineRule="exact"/>
        <w:jc w:val="center"/>
        <w:rPr>
          <w:rFonts w:ascii="黑体" w:eastAsia="黑体" w:hAnsi="宋体"/>
          <w:bCs/>
          <w:sz w:val="48"/>
          <w:szCs w:val="48"/>
        </w:rPr>
      </w:pPr>
    </w:p>
    <w:p w:rsidR="00934795" w:rsidRDefault="00934795">
      <w:pPr>
        <w:pStyle w:val="a3"/>
      </w:pPr>
    </w:p>
    <w:p w:rsidR="00934795" w:rsidRDefault="00934795">
      <w:pPr>
        <w:spacing w:line="580" w:lineRule="exact"/>
        <w:jc w:val="center"/>
        <w:rPr>
          <w:rFonts w:ascii="黑体" w:eastAsia="黑体" w:hAnsi="宋体"/>
          <w:bCs/>
          <w:sz w:val="48"/>
          <w:szCs w:val="48"/>
        </w:rPr>
      </w:pPr>
    </w:p>
    <w:p w:rsidR="00934795" w:rsidRDefault="00FF1936">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934795" w:rsidRDefault="00FF1936">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黄山市屯溪区文化旅游体育局概况</w:t>
      </w:r>
    </w:p>
    <w:p w:rsidR="00934795" w:rsidRDefault="00FF1936">
      <w:pPr>
        <w:spacing w:line="550" w:lineRule="exact"/>
        <w:rPr>
          <w:rFonts w:ascii="宋体" w:hAnsi="宋体"/>
          <w:bCs/>
          <w:sz w:val="36"/>
          <w:szCs w:val="36"/>
        </w:rPr>
      </w:pPr>
      <w:r>
        <w:rPr>
          <w:rFonts w:ascii="宋体" w:hAnsi="宋体" w:hint="eastAsia"/>
          <w:bCs/>
          <w:sz w:val="36"/>
          <w:szCs w:val="36"/>
        </w:rPr>
        <w:t>一、部门职责</w:t>
      </w:r>
    </w:p>
    <w:p w:rsidR="00934795" w:rsidRDefault="00FF1936">
      <w:pPr>
        <w:spacing w:line="550" w:lineRule="exact"/>
        <w:rPr>
          <w:rFonts w:ascii="宋体" w:hAnsi="宋体"/>
          <w:bCs/>
          <w:sz w:val="36"/>
          <w:szCs w:val="36"/>
        </w:rPr>
      </w:pPr>
      <w:r>
        <w:rPr>
          <w:rFonts w:ascii="宋体" w:hAnsi="宋体" w:hint="eastAsia"/>
          <w:bCs/>
          <w:sz w:val="36"/>
          <w:szCs w:val="36"/>
        </w:rPr>
        <w:t>二、机构设置</w:t>
      </w:r>
    </w:p>
    <w:p w:rsidR="00934795" w:rsidRDefault="00FF1936">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黄山市屯溪区文化旅游体育局</w:t>
      </w:r>
      <w:r w:rsidR="00872551">
        <w:rPr>
          <w:rFonts w:ascii="宋体" w:hAnsi="宋体" w:hint="eastAsia"/>
          <w:b/>
          <w:sz w:val="36"/>
          <w:szCs w:val="36"/>
        </w:rPr>
        <w:t>2024</w:t>
      </w:r>
      <w:r>
        <w:rPr>
          <w:rFonts w:ascii="宋体" w:hAnsi="宋体" w:hint="eastAsia"/>
          <w:b/>
          <w:sz w:val="36"/>
          <w:szCs w:val="36"/>
        </w:rPr>
        <w:t>年度部门决算表</w:t>
      </w:r>
    </w:p>
    <w:p w:rsidR="00934795" w:rsidRDefault="00FF1936">
      <w:pPr>
        <w:spacing w:line="550" w:lineRule="exact"/>
        <w:rPr>
          <w:rFonts w:ascii="宋体" w:hAnsi="宋体"/>
          <w:bCs/>
          <w:sz w:val="36"/>
          <w:szCs w:val="36"/>
        </w:rPr>
      </w:pPr>
      <w:r>
        <w:rPr>
          <w:rFonts w:ascii="宋体" w:hAnsi="宋体" w:hint="eastAsia"/>
          <w:bCs/>
          <w:sz w:val="36"/>
          <w:szCs w:val="36"/>
        </w:rPr>
        <w:t>一、收入支出决算总表</w:t>
      </w:r>
    </w:p>
    <w:p w:rsidR="00934795" w:rsidRDefault="00FF1936">
      <w:pPr>
        <w:spacing w:line="550" w:lineRule="exact"/>
        <w:rPr>
          <w:rFonts w:ascii="宋体" w:hAnsi="宋体"/>
          <w:bCs/>
          <w:sz w:val="36"/>
          <w:szCs w:val="36"/>
        </w:rPr>
      </w:pPr>
      <w:r>
        <w:rPr>
          <w:rFonts w:ascii="宋体" w:hAnsi="宋体" w:hint="eastAsia"/>
          <w:bCs/>
          <w:sz w:val="36"/>
          <w:szCs w:val="36"/>
        </w:rPr>
        <w:t>二、收入决算表</w:t>
      </w:r>
    </w:p>
    <w:p w:rsidR="00934795" w:rsidRDefault="00FF1936">
      <w:pPr>
        <w:spacing w:line="550" w:lineRule="exact"/>
        <w:rPr>
          <w:rFonts w:ascii="宋体" w:hAnsi="宋体"/>
          <w:bCs/>
          <w:sz w:val="36"/>
          <w:szCs w:val="36"/>
        </w:rPr>
      </w:pPr>
      <w:r>
        <w:rPr>
          <w:rFonts w:ascii="宋体" w:hAnsi="宋体" w:hint="eastAsia"/>
          <w:bCs/>
          <w:sz w:val="36"/>
          <w:szCs w:val="36"/>
        </w:rPr>
        <w:t>三、支出决算表</w:t>
      </w:r>
    </w:p>
    <w:p w:rsidR="00934795" w:rsidRDefault="00FF1936">
      <w:pPr>
        <w:spacing w:line="550" w:lineRule="exact"/>
        <w:rPr>
          <w:rFonts w:ascii="宋体" w:hAnsi="宋体"/>
          <w:bCs/>
          <w:sz w:val="36"/>
          <w:szCs w:val="36"/>
        </w:rPr>
      </w:pPr>
      <w:r>
        <w:rPr>
          <w:rFonts w:ascii="宋体" w:hAnsi="宋体" w:hint="eastAsia"/>
          <w:bCs/>
          <w:sz w:val="36"/>
          <w:szCs w:val="36"/>
        </w:rPr>
        <w:t>四、财政拨款收入支出决算总表</w:t>
      </w:r>
    </w:p>
    <w:p w:rsidR="00934795" w:rsidRDefault="00FF1936">
      <w:pPr>
        <w:spacing w:line="550" w:lineRule="exact"/>
        <w:rPr>
          <w:rFonts w:ascii="宋体" w:hAnsi="宋体"/>
          <w:bCs/>
          <w:sz w:val="36"/>
          <w:szCs w:val="36"/>
        </w:rPr>
      </w:pPr>
      <w:r>
        <w:rPr>
          <w:rFonts w:ascii="宋体" w:hAnsi="宋体" w:hint="eastAsia"/>
          <w:bCs/>
          <w:sz w:val="36"/>
          <w:szCs w:val="36"/>
        </w:rPr>
        <w:t>五、一般公共预算财政拨款支出决算表</w:t>
      </w:r>
    </w:p>
    <w:p w:rsidR="00934795" w:rsidRDefault="00FF1936">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934795" w:rsidRDefault="00FF1936">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934795" w:rsidRDefault="00FF1936">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934795" w:rsidRDefault="00FF1936">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黄山市屯溪区文化旅游体育局</w:t>
      </w:r>
      <w:r w:rsidR="00F158F2">
        <w:rPr>
          <w:rFonts w:ascii="宋体" w:hAnsi="宋体" w:hint="eastAsia"/>
          <w:b/>
          <w:sz w:val="36"/>
          <w:szCs w:val="36"/>
        </w:rPr>
        <w:t>2024</w:t>
      </w:r>
      <w:r>
        <w:rPr>
          <w:rFonts w:ascii="宋体" w:hAnsi="宋体" w:hint="eastAsia"/>
          <w:b/>
          <w:sz w:val="36"/>
          <w:szCs w:val="36"/>
        </w:rPr>
        <w:t>年度部门决算情况说明</w:t>
      </w:r>
    </w:p>
    <w:p w:rsidR="00934795" w:rsidRDefault="00FF1936">
      <w:pPr>
        <w:spacing w:line="550" w:lineRule="exact"/>
        <w:rPr>
          <w:rFonts w:ascii="宋体" w:hAnsi="宋体"/>
          <w:bCs/>
          <w:sz w:val="36"/>
          <w:szCs w:val="36"/>
        </w:rPr>
      </w:pPr>
      <w:r>
        <w:rPr>
          <w:rFonts w:ascii="宋体" w:hAnsi="宋体" w:hint="eastAsia"/>
          <w:bCs/>
          <w:sz w:val="36"/>
          <w:szCs w:val="36"/>
        </w:rPr>
        <w:t>一、收入支出决算总体情况说明</w:t>
      </w:r>
    </w:p>
    <w:p w:rsidR="00934795" w:rsidRDefault="00FF1936">
      <w:pPr>
        <w:spacing w:line="550" w:lineRule="exact"/>
        <w:rPr>
          <w:rFonts w:ascii="宋体" w:hAnsi="宋体"/>
          <w:bCs/>
          <w:sz w:val="36"/>
          <w:szCs w:val="36"/>
        </w:rPr>
      </w:pPr>
      <w:r>
        <w:rPr>
          <w:rFonts w:ascii="宋体" w:hAnsi="宋体" w:hint="eastAsia"/>
          <w:bCs/>
          <w:sz w:val="36"/>
          <w:szCs w:val="36"/>
        </w:rPr>
        <w:t>二、收入决算情况说明</w:t>
      </w:r>
    </w:p>
    <w:p w:rsidR="00934795" w:rsidRDefault="00FF1936">
      <w:pPr>
        <w:spacing w:line="550" w:lineRule="exact"/>
        <w:rPr>
          <w:rFonts w:ascii="宋体" w:hAnsi="宋体"/>
          <w:bCs/>
          <w:sz w:val="36"/>
          <w:szCs w:val="36"/>
        </w:rPr>
      </w:pPr>
      <w:r>
        <w:rPr>
          <w:rFonts w:ascii="宋体" w:hAnsi="宋体" w:hint="eastAsia"/>
          <w:bCs/>
          <w:sz w:val="36"/>
          <w:szCs w:val="36"/>
        </w:rPr>
        <w:t>三、支出决算情况说明</w:t>
      </w:r>
    </w:p>
    <w:p w:rsidR="00934795" w:rsidRDefault="00FF1936">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934795" w:rsidRDefault="00FF1936">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934795" w:rsidRDefault="00FF1936">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934795" w:rsidRDefault="00FF1936">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934795" w:rsidRDefault="00FF1936">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934795" w:rsidRDefault="00FF1936">
      <w:pPr>
        <w:spacing w:line="550" w:lineRule="exact"/>
        <w:rPr>
          <w:rFonts w:ascii="宋体" w:hAnsi="宋体"/>
          <w:bCs/>
          <w:sz w:val="36"/>
          <w:szCs w:val="36"/>
        </w:rPr>
      </w:pPr>
      <w:r>
        <w:rPr>
          <w:rFonts w:ascii="宋体" w:hAnsi="宋体" w:hint="eastAsia"/>
          <w:bCs/>
          <w:sz w:val="36"/>
          <w:szCs w:val="36"/>
        </w:rPr>
        <w:t>九、其他重要事项情况说明</w:t>
      </w:r>
    </w:p>
    <w:p w:rsidR="00934795" w:rsidRDefault="00FF1936">
      <w:pPr>
        <w:spacing w:line="550" w:lineRule="exact"/>
        <w:rPr>
          <w:rFonts w:ascii="宋体" w:hAnsi="宋体"/>
          <w:b/>
          <w:sz w:val="36"/>
          <w:szCs w:val="36"/>
        </w:rPr>
      </w:pPr>
      <w:r>
        <w:rPr>
          <w:rFonts w:ascii="宋体" w:hAnsi="宋体" w:hint="eastAsia"/>
          <w:b/>
          <w:sz w:val="36"/>
          <w:szCs w:val="36"/>
        </w:rPr>
        <w:lastRenderedPageBreak/>
        <w:t>第四部分</w:t>
      </w:r>
      <w:r>
        <w:rPr>
          <w:rFonts w:ascii="宋体" w:hAnsi="宋体" w:hint="eastAsia"/>
          <w:b/>
          <w:sz w:val="36"/>
          <w:szCs w:val="36"/>
        </w:rPr>
        <w:t xml:space="preserve">  </w:t>
      </w:r>
      <w:r>
        <w:rPr>
          <w:rFonts w:ascii="宋体" w:hAnsi="宋体" w:hint="eastAsia"/>
          <w:b/>
          <w:sz w:val="36"/>
          <w:szCs w:val="36"/>
        </w:rPr>
        <w:t>名词解释</w:t>
      </w:r>
    </w:p>
    <w:p w:rsidR="00934795" w:rsidRDefault="00FF1936">
      <w:pPr>
        <w:spacing w:line="550" w:lineRule="exact"/>
        <w:rPr>
          <w:rFonts w:ascii="宋体" w:hAnsi="宋体"/>
          <w:bCs/>
          <w:sz w:val="36"/>
          <w:szCs w:val="36"/>
        </w:rPr>
      </w:pPr>
      <w:r>
        <w:rPr>
          <w:rFonts w:ascii="宋体" w:hAnsi="宋体" w:hint="eastAsia"/>
          <w:b/>
          <w:sz w:val="36"/>
          <w:szCs w:val="36"/>
        </w:rPr>
        <w:t>附件：</w:t>
      </w:r>
      <w:r>
        <w:rPr>
          <w:rFonts w:ascii="宋体" w:hAnsi="宋体" w:hint="eastAsia"/>
          <w:bCs/>
          <w:sz w:val="36"/>
          <w:szCs w:val="36"/>
        </w:rPr>
        <w:t>1.2024</w:t>
      </w:r>
      <w:r>
        <w:rPr>
          <w:rFonts w:ascii="宋体" w:hAnsi="宋体" w:hint="eastAsia"/>
          <w:bCs/>
          <w:sz w:val="36"/>
          <w:szCs w:val="36"/>
        </w:rPr>
        <w:t>年度项目支出绩效自评表</w:t>
      </w:r>
    </w:p>
    <w:p w:rsidR="00934795" w:rsidRDefault="00FF1936">
      <w:pPr>
        <w:spacing w:line="550" w:lineRule="exact"/>
        <w:rPr>
          <w:rFonts w:ascii="宋体" w:hAnsi="宋体"/>
          <w:bCs/>
          <w:sz w:val="36"/>
          <w:szCs w:val="36"/>
        </w:rPr>
      </w:pPr>
      <w:r>
        <w:rPr>
          <w:rFonts w:ascii="宋体" w:hAnsi="宋体" w:hint="eastAsia"/>
          <w:bCs/>
          <w:sz w:val="36"/>
          <w:szCs w:val="36"/>
        </w:rPr>
        <w:t xml:space="preserve">      2.2024</w:t>
      </w:r>
      <w:r>
        <w:rPr>
          <w:rFonts w:ascii="宋体" w:hAnsi="宋体" w:hint="eastAsia"/>
          <w:bCs/>
          <w:sz w:val="36"/>
          <w:szCs w:val="36"/>
        </w:rPr>
        <w:t>年度</w:t>
      </w:r>
      <w:r>
        <w:rPr>
          <w:rFonts w:ascii="宋体" w:hAnsi="宋体" w:hint="eastAsia"/>
          <w:bCs/>
          <w:sz w:val="36"/>
          <w:szCs w:val="36"/>
        </w:rPr>
        <w:t>1</w:t>
      </w:r>
      <w:r>
        <w:rPr>
          <w:rFonts w:ascii="宋体" w:hAnsi="宋体" w:hint="eastAsia"/>
          <w:bCs/>
          <w:sz w:val="36"/>
          <w:szCs w:val="36"/>
        </w:rPr>
        <w:t>个项目绩效评价报告</w:t>
      </w:r>
    </w:p>
    <w:p w:rsidR="00934795" w:rsidRDefault="00934795"/>
    <w:p w:rsidR="00934795" w:rsidRPr="00FF1936"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934795">
      <w:pPr>
        <w:pStyle w:val="a3"/>
      </w:pPr>
    </w:p>
    <w:p w:rsidR="00934795" w:rsidRDefault="00FF1936">
      <w:pPr>
        <w:adjustRightInd w:val="0"/>
        <w:snapToGrid w:val="0"/>
        <w:spacing w:line="360" w:lineRule="auto"/>
        <w:jc w:val="center"/>
        <w:rPr>
          <w:rFonts w:ascii="黑体" w:eastAsia="黑体" w:hAnsi="黑体"/>
          <w:szCs w:val="32"/>
        </w:rPr>
      </w:pPr>
      <w:r>
        <w:rPr>
          <w:rFonts w:ascii="黑体" w:eastAsia="黑体" w:hAnsi="黑体" w:hint="eastAsia"/>
          <w:szCs w:val="32"/>
        </w:rPr>
        <w:lastRenderedPageBreak/>
        <w:t xml:space="preserve">第一部分 </w:t>
      </w:r>
      <w:r>
        <w:rPr>
          <w:rFonts w:ascii="宋体" w:eastAsia="黑体" w:hAnsi="宋体" w:hint="eastAsia"/>
          <w:b/>
          <w:sz w:val="44"/>
          <w:szCs w:val="44"/>
        </w:rPr>
        <w:t>黄山市屯溪区文化旅游体育局</w:t>
      </w:r>
      <w:r>
        <w:rPr>
          <w:rFonts w:ascii="黑体" w:eastAsia="黑体" w:hAnsi="黑体" w:hint="eastAsia"/>
          <w:sz w:val="44"/>
          <w:szCs w:val="44"/>
        </w:rPr>
        <w:t>概况</w:t>
      </w:r>
    </w:p>
    <w:p w:rsidR="00934795" w:rsidRDefault="00FF1936">
      <w:pPr>
        <w:ind w:firstLineChars="200" w:firstLine="640"/>
        <w:rPr>
          <w:rFonts w:ascii="黑体" w:eastAsia="黑体" w:hAnsi="黑体"/>
          <w:szCs w:val="32"/>
        </w:rPr>
      </w:pPr>
      <w:r>
        <w:rPr>
          <w:rFonts w:ascii="黑体" w:eastAsia="黑体" w:hAnsi="黑体" w:hint="eastAsia"/>
          <w:szCs w:val="32"/>
        </w:rPr>
        <w:t>一、部门职责</w:t>
      </w:r>
    </w:p>
    <w:p w:rsidR="00FF1936" w:rsidRPr="00894530" w:rsidRDefault="00FF1936" w:rsidP="00FF1936">
      <w:pPr>
        <w:ind w:firstLineChars="200" w:firstLine="640"/>
        <w:rPr>
          <w:rFonts w:ascii="仿宋_GB2312"/>
        </w:rPr>
      </w:pPr>
      <w:r w:rsidRPr="00894530">
        <w:rPr>
          <w:rFonts w:ascii="仿宋_GB2312" w:hint="eastAsia"/>
        </w:rPr>
        <w:t>根据《关于印发黄山市屯溪区文化旅游体育局主要职责内设机构和人员编制规定的通知》文件规定，黄山市屯溪区文化旅游体育局主要职责是：</w:t>
      </w:r>
    </w:p>
    <w:p w:rsidR="00FF1936" w:rsidRPr="00894530" w:rsidRDefault="00FF1936" w:rsidP="00FF1936">
      <w:pPr>
        <w:ind w:firstLineChars="150" w:firstLine="480"/>
        <w:rPr>
          <w:rFonts w:ascii="仿宋_GB2312"/>
        </w:rPr>
      </w:pPr>
      <w:r w:rsidRPr="00894530">
        <w:rPr>
          <w:rFonts w:ascii="仿宋_GB2312" w:hint="eastAsia"/>
        </w:rPr>
        <w:t>（一）贯彻执行国家和省文化、文物、旅游、体育、广播电视、网络视听节目服务管理政策措施、法律法规规章，起草有关规范性文件，研究拟订有关政策措施标准并组织实施。</w:t>
      </w:r>
    </w:p>
    <w:p w:rsidR="00FF1936" w:rsidRPr="00894530" w:rsidRDefault="00FF1936" w:rsidP="00FF1936">
      <w:pPr>
        <w:ind w:firstLineChars="150" w:firstLine="480"/>
        <w:rPr>
          <w:rFonts w:ascii="仿宋_GB2312"/>
        </w:rPr>
      </w:pPr>
      <w:r w:rsidRPr="00894530">
        <w:rPr>
          <w:rFonts w:ascii="仿宋_GB2312" w:hint="eastAsia"/>
        </w:rPr>
        <w:t>（二）统筹规划文化、文物、体育、广播电视领域事业和文化产业、旅游业、体育产业和广播电视领域产业发展，拟订发展规划、政策并组织实施，推进文化、旅游、体育融合发展。推进文化、旅游、体育、广播电视领域体制机制改革，加强阵地管理，把握正确的舆论导向和创作导向。</w:t>
      </w:r>
    </w:p>
    <w:p w:rsidR="00FF1936" w:rsidRPr="00894530" w:rsidRDefault="00FF1936" w:rsidP="00FF1936">
      <w:pPr>
        <w:ind w:firstLineChars="100" w:firstLine="320"/>
        <w:rPr>
          <w:rFonts w:ascii="仿宋_GB2312"/>
        </w:rPr>
      </w:pPr>
      <w:r w:rsidRPr="00894530">
        <w:rPr>
          <w:rFonts w:ascii="仿宋_GB2312" w:hint="eastAsia"/>
        </w:rPr>
        <w:t>（三）管理全区性重大文化、旅游、体育活动和重大广播电视宣传活动。组织屯溪区旅游整体形象推广，促进文化产业、旅游产业、体育产业对外合作和国际市场推广，制定旅游市场开发战略并组织实施，指导、推进全域旅游。</w:t>
      </w:r>
    </w:p>
    <w:p w:rsidR="00FF1936" w:rsidRPr="00894530" w:rsidRDefault="00FF1936" w:rsidP="00FF1936">
      <w:pPr>
        <w:ind w:firstLineChars="150" w:firstLine="480"/>
        <w:rPr>
          <w:rFonts w:ascii="仿宋_GB2312"/>
        </w:rPr>
      </w:pPr>
      <w:r w:rsidRPr="00894530">
        <w:rPr>
          <w:rFonts w:ascii="仿宋_GB2312" w:hint="eastAsia"/>
        </w:rPr>
        <w:t>（四）指导、管理文艺事业，指导艺术创作生产，扶持体现社会主义核心价值观、具有导向性代表性示范性的文艺作品，推动各门类艺术、各艺术品种发展。</w:t>
      </w:r>
    </w:p>
    <w:p w:rsidR="00FF1936" w:rsidRPr="00894530" w:rsidRDefault="00FF1936" w:rsidP="00FF1936">
      <w:pPr>
        <w:ind w:firstLineChars="150" w:firstLine="480"/>
        <w:rPr>
          <w:rFonts w:ascii="仿宋_GB2312"/>
        </w:rPr>
      </w:pPr>
      <w:r w:rsidRPr="00894530">
        <w:rPr>
          <w:rFonts w:ascii="仿宋_GB2312" w:hint="eastAsia"/>
        </w:rPr>
        <w:t>（五）负责文化、文物、体育、广播电视领域事业和旅</w:t>
      </w:r>
      <w:r w:rsidRPr="00894530">
        <w:rPr>
          <w:rFonts w:ascii="仿宋_GB2312" w:hint="eastAsia"/>
        </w:rPr>
        <w:lastRenderedPageBreak/>
        <w:t>游业发展，推进公共服务体系建设，统筹推进基本公共服务标准化、均等化。深入实施文化惠民工程，组织实施广播电视公共服务重大公益工程和公益活动。</w:t>
      </w:r>
    </w:p>
    <w:p w:rsidR="00FF1936" w:rsidRPr="00894530" w:rsidRDefault="00FF1936" w:rsidP="00FF1936">
      <w:pPr>
        <w:ind w:firstLineChars="150" w:firstLine="480"/>
        <w:rPr>
          <w:rFonts w:ascii="仿宋_GB2312"/>
        </w:rPr>
      </w:pPr>
      <w:r w:rsidRPr="00894530">
        <w:rPr>
          <w:rFonts w:ascii="仿宋_GB2312" w:hint="eastAsia"/>
        </w:rPr>
        <w:t>（六）指导、推进文化、文物、旅游、体育、广播电视科技创新发展，推进信息化、标准化建设。推进应急广播体系建设。</w:t>
      </w:r>
    </w:p>
    <w:p w:rsidR="00FF1936" w:rsidRPr="00894530" w:rsidRDefault="00FF1936" w:rsidP="00FF1936">
      <w:pPr>
        <w:ind w:firstLineChars="150" w:firstLine="480"/>
        <w:rPr>
          <w:rFonts w:ascii="仿宋_GB2312"/>
        </w:rPr>
      </w:pPr>
      <w:r w:rsidRPr="00894530">
        <w:rPr>
          <w:rFonts w:ascii="仿宋_GB2312" w:hint="eastAsia"/>
        </w:rPr>
        <w:t>（七）负责非物质文化遗产保护，推动非物质文化遗产的保护、传承、普及、弘扬和振兴。</w:t>
      </w:r>
    </w:p>
    <w:p w:rsidR="00FF1936" w:rsidRPr="00894530" w:rsidRDefault="00FF1936" w:rsidP="00FF1936">
      <w:pPr>
        <w:ind w:firstLineChars="150" w:firstLine="480"/>
        <w:rPr>
          <w:rFonts w:ascii="仿宋_GB2312"/>
        </w:rPr>
      </w:pPr>
      <w:r w:rsidRPr="00894530">
        <w:rPr>
          <w:rFonts w:ascii="仿宋_GB2312" w:hint="eastAsia"/>
        </w:rPr>
        <w:t>（八）负责协调、指导、推进全区文物保护利用、考古发掘和博物馆工作，组织开展文物资源调查和文物保护宣传工作。指导开展文物和博物馆安全监督管理工作。</w:t>
      </w:r>
    </w:p>
    <w:p w:rsidR="00FF1936" w:rsidRPr="00894530" w:rsidRDefault="00FF1936" w:rsidP="00FF1936">
      <w:pPr>
        <w:ind w:firstLineChars="150" w:firstLine="480"/>
        <w:rPr>
          <w:rFonts w:ascii="仿宋_GB2312"/>
        </w:rPr>
      </w:pPr>
      <w:r w:rsidRPr="00894530">
        <w:rPr>
          <w:rFonts w:ascii="仿宋_GB2312" w:hint="eastAsia"/>
        </w:rPr>
        <w:t>（九）统筹规划、协调指导文化、旅游、体育、广播电视领域产业发展，组织实施文化和旅游资源普查、挖掘、保护和利用工作，推动相关领域产业发展。</w:t>
      </w:r>
    </w:p>
    <w:p w:rsidR="00FF1936" w:rsidRPr="00894530" w:rsidRDefault="00FF1936" w:rsidP="00FF1936">
      <w:pPr>
        <w:ind w:firstLineChars="150" w:firstLine="480"/>
        <w:rPr>
          <w:rFonts w:ascii="仿宋_GB2312"/>
        </w:rPr>
      </w:pPr>
      <w:r w:rsidRPr="00894530">
        <w:rPr>
          <w:rFonts w:ascii="仿宋_GB2312" w:hint="eastAsia"/>
        </w:rPr>
        <w:t>（十）指导、推进文化、旅游、体育市场发展，对文化、旅游、体育市场经营进行行业监管，推进文化、旅游、体育行业信用体系建设，依法规范文化、旅游、体育市场。</w:t>
      </w:r>
    </w:p>
    <w:p w:rsidR="00FF1936" w:rsidRPr="00894530" w:rsidRDefault="00FF1936" w:rsidP="00FF1936">
      <w:pPr>
        <w:ind w:firstLineChars="150" w:firstLine="480"/>
        <w:rPr>
          <w:rFonts w:ascii="仿宋_GB2312"/>
        </w:rPr>
      </w:pPr>
      <w:r w:rsidRPr="00894530">
        <w:rPr>
          <w:rFonts w:ascii="仿宋_GB2312" w:hint="eastAsia"/>
        </w:rPr>
        <w:t>（十一）指导、推进全区文化、文物、旅游、体育、广播电视、网络视听行业人才队伍建设。</w:t>
      </w:r>
    </w:p>
    <w:p w:rsidR="00FF1936" w:rsidRPr="00894530" w:rsidRDefault="00FF1936" w:rsidP="00FF1936">
      <w:pPr>
        <w:ind w:firstLineChars="150" w:firstLine="480"/>
        <w:rPr>
          <w:rFonts w:ascii="仿宋_GB2312"/>
        </w:rPr>
      </w:pPr>
      <w:r w:rsidRPr="00894530">
        <w:rPr>
          <w:rFonts w:ascii="仿宋_GB2312" w:hint="eastAsia"/>
        </w:rPr>
        <w:t>（十二）指导、管理文化、文物、旅游、体育、广播电视对外交流合作和宣传推广工作。</w:t>
      </w:r>
    </w:p>
    <w:p w:rsidR="00FF1936" w:rsidRPr="00894530" w:rsidRDefault="00FF1936" w:rsidP="00FF1936">
      <w:pPr>
        <w:ind w:firstLineChars="150" w:firstLine="480"/>
        <w:rPr>
          <w:rFonts w:ascii="仿宋_GB2312"/>
        </w:rPr>
      </w:pPr>
      <w:r w:rsidRPr="00894530">
        <w:rPr>
          <w:rFonts w:ascii="仿宋_GB2312" w:hint="eastAsia"/>
        </w:rPr>
        <w:t>（十三）统筹规划群众体育、竞技体育、青少年体育发</w:t>
      </w:r>
      <w:r w:rsidRPr="00894530">
        <w:rPr>
          <w:rFonts w:ascii="仿宋_GB2312" w:hint="eastAsia"/>
        </w:rPr>
        <w:lastRenderedPageBreak/>
        <w:t>展，指导和推进全区群众体育、竞技体育、青少年体育工作。</w:t>
      </w:r>
    </w:p>
    <w:p w:rsidR="00FF1936" w:rsidRPr="00894530" w:rsidRDefault="00FF1936" w:rsidP="00FF1936">
      <w:pPr>
        <w:ind w:firstLineChars="100" w:firstLine="320"/>
        <w:rPr>
          <w:rFonts w:ascii="仿宋_GB2312"/>
        </w:rPr>
      </w:pPr>
      <w:r w:rsidRPr="00894530">
        <w:rPr>
          <w:rFonts w:ascii="仿宋_GB2312" w:hint="eastAsia"/>
        </w:rPr>
        <w:t>（十四）负责本行政区域的高危险性体育项目经营许可、非学科体育类校外培训机构设置审批等工作，对经营者从事行政许可事项的活动实施有效监督。</w:t>
      </w:r>
    </w:p>
    <w:p w:rsidR="00FF1936" w:rsidRPr="00894530" w:rsidRDefault="00FF1936" w:rsidP="00FF1936">
      <w:pPr>
        <w:ind w:firstLineChars="100" w:firstLine="320"/>
        <w:rPr>
          <w:rFonts w:ascii="仿宋_GB2312"/>
        </w:rPr>
      </w:pPr>
      <w:r w:rsidRPr="00894530">
        <w:rPr>
          <w:rFonts w:ascii="仿宋_GB2312" w:hint="eastAsia"/>
        </w:rPr>
        <w:t>（十五）完成区委、区政府交办的其他任务。</w:t>
      </w:r>
    </w:p>
    <w:p w:rsidR="00934795" w:rsidRDefault="00FF1936" w:rsidP="00FF1936">
      <w:pPr>
        <w:ind w:firstLineChars="200" w:firstLine="640"/>
        <w:rPr>
          <w:rFonts w:ascii="黑体" w:eastAsia="黑体" w:hAnsi="黑体"/>
          <w:szCs w:val="32"/>
        </w:rPr>
      </w:pPr>
      <w:r>
        <w:rPr>
          <w:rFonts w:ascii="黑体" w:eastAsia="黑体" w:hAnsi="黑体" w:hint="eastAsia"/>
          <w:szCs w:val="32"/>
        </w:rPr>
        <w:t>二、机构设置</w:t>
      </w:r>
    </w:p>
    <w:p w:rsidR="00934795" w:rsidRDefault="00FF1936">
      <w:pPr>
        <w:ind w:firstLineChars="200" w:firstLine="640"/>
        <w:rPr>
          <w:rFonts w:ascii="仿宋_GB2312" w:hAnsi="仿宋"/>
          <w:szCs w:val="32"/>
        </w:rPr>
      </w:pPr>
      <w:r>
        <w:rPr>
          <w:rFonts w:ascii="仿宋_GB2312" w:hAnsi="仿宋" w:hint="eastAsia"/>
          <w:szCs w:val="32"/>
        </w:rPr>
        <w:t>从决算单位构成看，黄山市</w:t>
      </w:r>
      <w:r>
        <w:rPr>
          <w:rFonts w:ascii="宋体" w:hAnsi="宋体" w:hint="eastAsia"/>
          <w:bCs/>
          <w:szCs w:val="32"/>
        </w:rPr>
        <w:t>屯溪区</w:t>
      </w:r>
      <w:r>
        <w:rPr>
          <w:rFonts w:ascii="仿宋_GB2312" w:hAnsi="仿宋" w:hint="eastAsia"/>
          <w:szCs w:val="32"/>
        </w:rPr>
        <w:t>文化旅游体育局2024年度部门决算包括：局本级决算和所属事业单位决算，与预算单位构成一致。</w:t>
      </w:r>
    </w:p>
    <w:p w:rsidR="00934795" w:rsidRDefault="00FF1936">
      <w:pPr>
        <w:ind w:firstLineChars="200" w:firstLine="640"/>
        <w:rPr>
          <w:rFonts w:ascii="仿宋_GB2312" w:hAnsi="仿宋"/>
          <w:szCs w:val="32"/>
        </w:rPr>
      </w:pPr>
      <w:r>
        <w:rPr>
          <w:rFonts w:ascii="仿宋_GB2312" w:hAnsi="仿宋" w:hint="eastAsia"/>
          <w:szCs w:val="32"/>
        </w:rPr>
        <w:t>纳入黄山市</w:t>
      </w:r>
      <w:r>
        <w:rPr>
          <w:rFonts w:ascii="宋体" w:hAnsi="宋体" w:hint="eastAsia"/>
          <w:bCs/>
          <w:szCs w:val="32"/>
        </w:rPr>
        <w:t>屯溪区</w:t>
      </w:r>
      <w:r>
        <w:rPr>
          <w:rFonts w:ascii="仿宋_GB2312" w:hAnsi="仿宋" w:hint="eastAsia"/>
          <w:szCs w:val="32"/>
        </w:rPr>
        <w:t>文化旅游体育局2024年度部门决算编制范围的单位共6个</w:t>
      </w:r>
      <w:r>
        <w:rPr>
          <w:rFonts w:ascii="仿宋_GB2312" w:hint="eastAsia"/>
          <w:szCs w:val="32"/>
          <w:shd w:val="clear" w:color="auto" w:fill="FFFFFF"/>
        </w:rPr>
        <w:t>（其中含5个二级事业单位）</w:t>
      </w:r>
      <w:r>
        <w:rPr>
          <w:rFonts w:ascii="仿宋_GB2312" w:hAnsi="仿宋" w:hint="eastAsia"/>
          <w:szCs w:val="32"/>
        </w:rPr>
        <w:t>，具体情况见下表：</w:t>
      </w:r>
    </w:p>
    <w:tbl>
      <w:tblPr>
        <w:tblW w:w="0" w:type="auto"/>
        <w:tblInd w:w="828" w:type="dxa"/>
        <w:shd w:val="clear" w:color="auto" w:fill="FFFFFF"/>
        <w:tblLayout w:type="fixed"/>
        <w:tblCellMar>
          <w:left w:w="0" w:type="dxa"/>
          <w:right w:w="0" w:type="dxa"/>
        </w:tblCellMar>
        <w:tblLook w:val="04A0"/>
      </w:tblPr>
      <w:tblGrid>
        <w:gridCol w:w="1389"/>
        <w:gridCol w:w="5837"/>
      </w:tblGrid>
      <w:tr w:rsidR="00934795">
        <w:trPr>
          <w:trHeight w:hRule="exact" w:val="562"/>
        </w:trPr>
        <w:tc>
          <w:tcPr>
            <w:tcW w:w="138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单位名称</w:t>
            </w:r>
          </w:p>
        </w:tc>
      </w:tr>
      <w:tr w:rsidR="00934795">
        <w:trPr>
          <w:trHeight w:hRule="exact" w:val="712"/>
        </w:trPr>
        <w:tc>
          <w:tcPr>
            <w:tcW w:w="138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cs="宋体"/>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pStyle w:val="a5"/>
              <w:spacing w:before="0" w:beforeAutospacing="0" w:after="0" w:afterAutospacing="0" w:line="360" w:lineRule="atLeast"/>
              <w:jc w:val="both"/>
              <w:rPr>
                <w:rFonts w:ascii="仿宋_GB2312" w:eastAsia="仿宋_GB2312" w:hAnsi="Times New Roman" w:cs="Times New Roman"/>
              </w:rPr>
            </w:pPr>
            <w:r>
              <w:rPr>
                <w:rFonts w:ascii="仿宋_GB2312" w:eastAsia="仿宋_GB2312" w:hAnsi="Times New Roman" w:cs="Times New Roman" w:hint="eastAsia"/>
              </w:rPr>
              <w:t>黄山市屯溪区文化旅游体育局本级</w:t>
            </w:r>
          </w:p>
        </w:tc>
      </w:tr>
      <w:tr w:rsidR="00934795">
        <w:trPr>
          <w:trHeight w:hRule="exact" w:val="694"/>
        </w:trPr>
        <w:tc>
          <w:tcPr>
            <w:tcW w:w="1389"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2</w:t>
            </w:r>
          </w:p>
        </w:tc>
        <w:tc>
          <w:tcPr>
            <w:tcW w:w="5837"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rsidR="00934795" w:rsidRDefault="00FF1936">
            <w:pPr>
              <w:adjustRightInd w:val="0"/>
              <w:snapToGrid w:val="0"/>
              <w:spacing w:line="360" w:lineRule="auto"/>
              <w:rPr>
                <w:rFonts w:ascii="仿宋_GB2312" w:hAnsi="宋体"/>
                <w:sz w:val="24"/>
              </w:rPr>
            </w:pPr>
            <w:r>
              <w:rPr>
                <w:rFonts w:ascii="仿宋_GB2312" w:hAnsi="宋体" w:hint="eastAsia"/>
                <w:sz w:val="24"/>
              </w:rPr>
              <w:t>屯溪区文旅体融合发展中心</w:t>
            </w:r>
          </w:p>
        </w:tc>
      </w:tr>
      <w:tr w:rsidR="00934795">
        <w:trPr>
          <w:trHeight w:hRule="exact" w:val="576"/>
        </w:trPr>
        <w:tc>
          <w:tcPr>
            <w:tcW w:w="138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3</w:t>
            </w:r>
          </w:p>
        </w:tc>
        <w:tc>
          <w:tcPr>
            <w:tcW w:w="583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adjustRightInd w:val="0"/>
              <w:snapToGrid w:val="0"/>
              <w:spacing w:line="360" w:lineRule="auto"/>
              <w:rPr>
                <w:color w:val="000000"/>
                <w:sz w:val="24"/>
              </w:rPr>
            </w:pPr>
            <w:r>
              <w:rPr>
                <w:color w:val="000000"/>
                <w:sz w:val="24"/>
              </w:rPr>
              <w:t>黄山市文化市场综合执法支队屯溪区大队</w:t>
            </w:r>
          </w:p>
        </w:tc>
      </w:tr>
      <w:tr w:rsidR="00934795">
        <w:trPr>
          <w:trHeight w:hRule="exact" w:val="570"/>
        </w:trPr>
        <w:tc>
          <w:tcPr>
            <w:tcW w:w="138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4</w:t>
            </w:r>
          </w:p>
        </w:tc>
        <w:tc>
          <w:tcPr>
            <w:tcW w:w="583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adjustRightInd w:val="0"/>
              <w:snapToGrid w:val="0"/>
              <w:spacing w:line="360" w:lineRule="auto"/>
              <w:rPr>
                <w:rFonts w:ascii="仿宋_GB2312" w:hAnsi="宋体"/>
                <w:sz w:val="24"/>
              </w:rPr>
            </w:pPr>
            <w:r>
              <w:rPr>
                <w:rFonts w:ascii="仿宋_GB2312" w:hAnsi="宋体" w:hint="eastAsia"/>
                <w:sz w:val="24"/>
              </w:rPr>
              <w:t>屯溪区文化馆</w:t>
            </w:r>
          </w:p>
        </w:tc>
      </w:tr>
      <w:tr w:rsidR="00934795">
        <w:trPr>
          <w:trHeight w:hRule="exact" w:val="578"/>
        </w:trPr>
        <w:tc>
          <w:tcPr>
            <w:tcW w:w="138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sz w:val="24"/>
              </w:rPr>
            </w:pPr>
            <w:r>
              <w:rPr>
                <w:rFonts w:ascii="宋体" w:hAnsi="宋体" w:hint="eastAsia"/>
                <w:sz w:val="24"/>
              </w:rPr>
              <w:t>5</w:t>
            </w:r>
          </w:p>
        </w:tc>
        <w:tc>
          <w:tcPr>
            <w:tcW w:w="583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adjustRightInd w:val="0"/>
              <w:snapToGrid w:val="0"/>
              <w:spacing w:line="360" w:lineRule="auto"/>
              <w:rPr>
                <w:rFonts w:ascii="仿宋_GB2312" w:hAnsi="宋体"/>
                <w:sz w:val="24"/>
              </w:rPr>
            </w:pPr>
            <w:r>
              <w:rPr>
                <w:rFonts w:ascii="仿宋_GB2312" w:hAnsi="宋体" w:hint="eastAsia"/>
                <w:sz w:val="24"/>
              </w:rPr>
              <w:t>屯溪区图书馆</w:t>
            </w:r>
          </w:p>
        </w:tc>
      </w:tr>
      <w:tr w:rsidR="00934795">
        <w:trPr>
          <w:trHeight w:hRule="exact" w:val="841"/>
        </w:trPr>
        <w:tc>
          <w:tcPr>
            <w:tcW w:w="138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jc w:val="center"/>
              <w:rPr>
                <w:rFonts w:ascii="宋体" w:hAnsi="宋体" w:cs="宋体"/>
                <w:sz w:val="24"/>
              </w:rPr>
            </w:pPr>
            <w:r>
              <w:rPr>
                <w:rFonts w:ascii="宋体" w:hAnsi="宋体" w:hint="eastAsia"/>
                <w:sz w:val="24"/>
              </w:rPr>
              <w:t>6</w:t>
            </w:r>
          </w:p>
        </w:tc>
        <w:tc>
          <w:tcPr>
            <w:tcW w:w="583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34795" w:rsidRDefault="00FF1936">
            <w:pPr>
              <w:adjustRightInd w:val="0"/>
              <w:snapToGrid w:val="0"/>
              <w:spacing w:line="360" w:lineRule="auto"/>
              <w:rPr>
                <w:rFonts w:ascii="仿宋_GB2312" w:hAnsi="宋体"/>
                <w:sz w:val="24"/>
              </w:rPr>
            </w:pPr>
            <w:r>
              <w:rPr>
                <w:rFonts w:ascii="仿宋_GB2312" w:hAnsi="宋体" w:hint="eastAsia"/>
                <w:sz w:val="24"/>
              </w:rPr>
              <w:t>屯溪区</w:t>
            </w:r>
            <w:r>
              <w:rPr>
                <w:rFonts w:hint="eastAsia"/>
                <w:bCs/>
                <w:sz w:val="24"/>
              </w:rPr>
              <w:t>文物事务中心</w:t>
            </w:r>
          </w:p>
        </w:tc>
      </w:tr>
    </w:tbl>
    <w:p w:rsidR="00934795" w:rsidRDefault="00934795">
      <w:pPr>
        <w:rPr>
          <w:rFonts w:ascii="仿宋_GB2312" w:hAnsi="黑体"/>
          <w:szCs w:val="32"/>
        </w:rPr>
      </w:pPr>
    </w:p>
    <w:p w:rsidR="00B223E0" w:rsidRDefault="00B223E0">
      <w:pPr>
        <w:ind w:firstLineChars="200" w:firstLine="640"/>
        <w:rPr>
          <w:rFonts w:ascii="黑体" w:eastAsia="黑体" w:hAnsi="黑体"/>
          <w:szCs w:val="32"/>
        </w:rPr>
      </w:pPr>
    </w:p>
    <w:p w:rsidR="00B223E0" w:rsidRDefault="00B223E0">
      <w:pPr>
        <w:ind w:firstLineChars="200" w:firstLine="640"/>
        <w:rPr>
          <w:rFonts w:ascii="黑体" w:eastAsia="黑体" w:hAnsi="黑体"/>
          <w:szCs w:val="32"/>
        </w:rPr>
      </w:pPr>
    </w:p>
    <w:p w:rsidR="00934795" w:rsidRDefault="00FF1936">
      <w:pPr>
        <w:ind w:firstLineChars="200" w:firstLine="640"/>
        <w:rPr>
          <w:rFonts w:ascii="黑体" w:eastAsia="黑体" w:hAnsi="黑体"/>
          <w:szCs w:val="32"/>
        </w:rPr>
      </w:pPr>
      <w:bookmarkStart w:id="0" w:name="OLE_LINK26"/>
      <w:bookmarkStart w:id="1" w:name="OLE_LINK27"/>
      <w:r>
        <w:rPr>
          <w:rFonts w:ascii="黑体" w:eastAsia="黑体" w:hAnsi="黑体" w:hint="eastAsia"/>
          <w:szCs w:val="32"/>
        </w:rPr>
        <w:lastRenderedPageBreak/>
        <w:t>第二部分 黄山市屯溪区文化旅游体育局2024年度部门决算表</w:t>
      </w:r>
    </w:p>
    <w:p w:rsidR="00934795" w:rsidRDefault="00934795" w:rsidP="00B223E0">
      <w:pPr>
        <w:rPr>
          <w:rFonts w:ascii="黑体" w:eastAsia="黑体" w:hAnsi="黑体"/>
          <w:szCs w:val="32"/>
        </w:rPr>
      </w:pPr>
    </w:p>
    <w:tbl>
      <w:tblPr>
        <w:tblW w:w="9053" w:type="dxa"/>
        <w:tblLayout w:type="fixed"/>
        <w:tblCellMar>
          <w:left w:w="0" w:type="dxa"/>
          <w:right w:w="0" w:type="dxa"/>
        </w:tblCellMar>
        <w:tblLook w:val="04A0"/>
      </w:tblPr>
      <w:tblGrid>
        <w:gridCol w:w="3020"/>
        <w:gridCol w:w="640"/>
        <w:gridCol w:w="298"/>
        <w:gridCol w:w="677"/>
        <w:gridCol w:w="2776"/>
        <w:gridCol w:w="507"/>
        <w:gridCol w:w="133"/>
        <w:gridCol w:w="238"/>
        <w:gridCol w:w="764"/>
      </w:tblGrid>
      <w:tr w:rsidR="00934795">
        <w:trPr>
          <w:trHeight w:val="557"/>
        </w:trPr>
        <w:tc>
          <w:tcPr>
            <w:tcW w:w="9053" w:type="dxa"/>
            <w:gridSpan w:val="9"/>
            <w:tcBorders>
              <w:top w:val="nil"/>
              <w:left w:val="nil"/>
              <w:bottom w:val="nil"/>
              <w:right w:val="nil"/>
            </w:tcBorders>
            <w:noWrap/>
            <w:tcMar>
              <w:top w:w="12" w:type="dxa"/>
              <w:left w:w="12" w:type="dxa"/>
              <w:right w:w="12" w:type="dxa"/>
            </w:tcMar>
            <w:vAlign w:val="bottom"/>
          </w:tcPr>
          <w:p w:rsidR="00934795" w:rsidRPr="009511E2" w:rsidRDefault="00FF1936" w:rsidP="009511E2">
            <w:pPr>
              <w:ind w:firstLineChars="200" w:firstLine="602"/>
              <w:jc w:val="center"/>
              <w:rPr>
                <w:rFonts w:ascii="宋体" w:eastAsia="宋体" w:hAnsi="宋体" w:cs="宋体"/>
                <w:b/>
                <w:sz w:val="22"/>
                <w:szCs w:val="22"/>
              </w:rPr>
            </w:pPr>
            <w:r w:rsidRPr="009511E2">
              <w:rPr>
                <w:rFonts w:ascii="宋体" w:eastAsia="宋体" w:hAnsi="宋体" w:cs="宋体" w:hint="eastAsia"/>
                <w:b/>
                <w:kern w:val="0"/>
                <w:sz w:val="30"/>
                <w:szCs w:val="30"/>
              </w:rPr>
              <w:t>收入支出决算总表</w:t>
            </w:r>
          </w:p>
        </w:tc>
      </w:tr>
      <w:tr w:rsidR="00934795">
        <w:trPr>
          <w:trHeight w:val="477"/>
        </w:trPr>
        <w:tc>
          <w:tcPr>
            <w:tcW w:w="3660" w:type="dxa"/>
            <w:gridSpan w:val="2"/>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298" w:type="dxa"/>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677" w:type="dxa"/>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3283" w:type="dxa"/>
            <w:gridSpan w:val="2"/>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371" w:type="dxa"/>
            <w:gridSpan w:val="2"/>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16"/>
                <w:szCs w:val="16"/>
              </w:rPr>
            </w:pPr>
          </w:p>
        </w:tc>
        <w:tc>
          <w:tcPr>
            <w:tcW w:w="764" w:type="dxa"/>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934795">
        <w:trPr>
          <w:trHeight w:val="477"/>
        </w:trPr>
        <w:tc>
          <w:tcPr>
            <w:tcW w:w="3660" w:type="dxa"/>
            <w:gridSpan w:val="2"/>
            <w:tcBorders>
              <w:top w:val="nil"/>
              <w:left w:val="nil"/>
              <w:bottom w:val="nil"/>
              <w:right w:val="nil"/>
            </w:tcBorders>
            <w:noWrap/>
            <w:tcMar>
              <w:top w:w="12" w:type="dxa"/>
              <w:left w:w="12" w:type="dxa"/>
              <w:right w:w="12" w:type="dxa"/>
            </w:tcMar>
            <w:vAlign w:val="bottom"/>
          </w:tcPr>
          <w:p w:rsidR="00934795" w:rsidRDefault="00FF1936">
            <w:pPr>
              <w:widowControl/>
              <w:jc w:val="left"/>
              <w:textAlignment w:val="bottom"/>
              <w:rPr>
                <w:rFonts w:ascii="宋体" w:eastAsia="宋体" w:hAnsi="宋体" w:cs="宋体"/>
                <w:sz w:val="22"/>
                <w:szCs w:val="22"/>
              </w:rPr>
            </w:pPr>
            <w:r>
              <w:rPr>
                <w:rFonts w:ascii="宋体" w:eastAsia="宋体" w:hAnsi="宋体" w:cs="宋体" w:hint="eastAsia"/>
                <w:kern w:val="0"/>
                <w:sz w:val="22"/>
                <w:szCs w:val="22"/>
              </w:rPr>
              <w:t>部门：黄山市屯溪区文化旅游体育局</w:t>
            </w:r>
          </w:p>
        </w:tc>
        <w:tc>
          <w:tcPr>
            <w:tcW w:w="298" w:type="dxa"/>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677" w:type="dxa"/>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3283" w:type="dxa"/>
            <w:gridSpan w:val="2"/>
            <w:tcBorders>
              <w:top w:val="nil"/>
              <w:left w:val="nil"/>
              <w:bottom w:val="nil"/>
              <w:right w:val="nil"/>
            </w:tcBorders>
            <w:noWrap/>
            <w:tcMar>
              <w:top w:w="12" w:type="dxa"/>
              <w:left w:w="12" w:type="dxa"/>
              <w:right w:w="12" w:type="dxa"/>
            </w:tcMar>
            <w:vAlign w:val="bottom"/>
          </w:tcPr>
          <w:p w:rsidR="00934795" w:rsidRDefault="00934795">
            <w:pPr>
              <w:rPr>
                <w:rFonts w:ascii="宋体" w:eastAsia="宋体" w:hAnsi="宋体" w:cs="宋体"/>
                <w:sz w:val="22"/>
                <w:szCs w:val="22"/>
              </w:rPr>
            </w:pPr>
          </w:p>
        </w:tc>
        <w:tc>
          <w:tcPr>
            <w:tcW w:w="1135" w:type="dxa"/>
            <w:gridSpan w:val="3"/>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934795">
        <w:trPr>
          <w:trHeight w:val="483"/>
        </w:trPr>
        <w:tc>
          <w:tcPr>
            <w:tcW w:w="4635"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收入</w:t>
            </w:r>
          </w:p>
        </w:tc>
        <w:tc>
          <w:tcPr>
            <w:tcW w:w="4418" w:type="dxa"/>
            <w:gridSpan w:val="5"/>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支出</w:t>
            </w:r>
          </w:p>
        </w:tc>
      </w:tr>
      <w:tr w:rsidR="00934795">
        <w:trPr>
          <w:trHeight w:val="536"/>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项目</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22"/>
                <w:szCs w:val="22"/>
              </w:rPr>
              <w:t>行次</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金额</w:t>
            </w: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项目</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22"/>
                <w:szCs w:val="22"/>
              </w:rPr>
              <w:t>行次</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金额</w:t>
            </w:r>
          </w:p>
        </w:tc>
      </w:tr>
      <w:tr w:rsidR="00934795">
        <w:trPr>
          <w:trHeight w:val="443"/>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栏次</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934795">
            <w:pPr>
              <w:jc w:val="center"/>
            </w:pP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w:t>
            </w: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栏次</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pP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w:t>
            </w:r>
          </w:p>
        </w:tc>
      </w:tr>
      <w:tr w:rsidR="00934795">
        <w:trPr>
          <w:trHeight w:val="457"/>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一、一般公共预算财政拨款收入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3198.6</w:t>
            </w: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一、一般公共服务支出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31</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1.04</w:t>
            </w:r>
          </w:p>
        </w:tc>
      </w:tr>
      <w:tr w:rsidR="00934795">
        <w:trPr>
          <w:trHeight w:val="457"/>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二、政府性基金预算财政拨款收入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184.28</w:t>
            </w: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二、外交支出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32</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43"/>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三、国有资本经营预算财政拨款收入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3</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三、国防支出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33</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55"/>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四、上级补助收入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4</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四、公共安全支出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34</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383"/>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五、事业收入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5</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五、教育支出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35</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395"/>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六、经营收入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6</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六、科学技术支出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36</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55"/>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七、附属单位上缴收入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7</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七、文化旅游体育与传媒支出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37</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2797.53</w:t>
            </w:r>
          </w:p>
        </w:tc>
      </w:tr>
      <w:tr w:rsidR="00934795">
        <w:trPr>
          <w:trHeight w:val="443"/>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八、其他收入</w:t>
            </w: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8</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95.06</w:t>
            </w: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八、社会保障和就业支出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38</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320.11</w:t>
            </w:r>
          </w:p>
        </w:tc>
      </w:tr>
      <w:tr w:rsidR="00934795">
        <w:trPr>
          <w:trHeight w:val="443"/>
        </w:trPr>
        <w:tc>
          <w:tcPr>
            <w:tcW w:w="302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9</w:t>
            </w:r>
          </w:p>
        </w:tc>
        <w:tc>
          <w:tcPr>
            <w:tcW w:w="97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c>
          <w:tcPr>
            <w:tcW w:w="2776" w:type="dxa"/>
            <w:tcBorders>
              <w:top w:val="nil"/>
              <w:left w:val="nil"/>
              <w:bottom w:val="single" w:sz="4" w:space="0" w:color="000000"/>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九、卫生健康支出</w:t>
            </w:r>
          </w:p>
        </w:tc>
        <w:tc>
          <w:tcPr>
            <w:tcW w:w="640"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39</w:t>
            </w:r>
          </w:p>
        </w:tc>
        <w:tc>
          <w:tcPr>
            <w:tcW w:w="100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22.73</w:t>
            </w:r>
          </w:p>
        </w:tc>
      </w:tr>
      <w:tr w:rsidR="00934795">
        <w:trPr>
          <w:trHeight w:val="455"/>
        </w:trPr>
        <w:tc>
          <w:tcPr>
            <w:tcW w:w="3020" w:type="dxa"/>
            <w:tcBorders>
              <w:top w:val="nil"/>
              <w:left w:val="single" w:sz="4" w:space="0" w:color="000000"/>
              <w:bottom w:val="single" w:sz="4" w:space="0" w:color="auto"/>
              <w:right w:val="single" w:sz="4" w:space="0" w:color="000000"/>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nil"/>
              <w:left w:val="single" w:sz="4" w:space="0" w:color="000000"/>
              <w:bottom w:val="single" w:sz="4" w:space="0" w:color="auto"/>
              <w:right w:val="single" w:sz="4" w:space="0" w:color="000000"/>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10</w:t>
            </w:r>
          </w:p>
        </w:tc>
        <w:tc>
          <w:tcPr>
            <w:tcW w:w="975" w:type="dxa"/>
            <w:gridSpan w:val="2"/>
            <w:tcBorders>
              <w:top w:val="nil"/>
              <w:left w:val="nil"/>
              <w:bottom w:val="single" w:sz="4" w:space="0" w:color="auto"/>
              <w:right w:val="single" w:sz="4" w:space="0" w:color="000000"/>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c>
          <w:tcPr>
            <w:tcW w:w="2776" w:type="dxa"/>
            <w:tcBorders>
              <w:top w:val="nil"/>
              <w:left w:val="nil"/>
              <w:bottom w:val="single" w:sz="4" w:space="0" w:color="auto"/>
              <w:right w:val="single" w:sz="4" w:space="0" w:color="000000"/>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十、节能环保支出</w:t>
            </w:r>
          </w:p>
        </w:tc>
        <w:tc>
          <w:tcPr>
            <w:tcW w:w="640" w:type="dxa"/>
            <w:gridSpan w:val="2"/>
            <w:tcBorders>
              <w:top w:val="nil"/>
              <w:left w:val="nil"/>
              <w:bottom w:val="single" w:sz="4" w:space="0" w:color="auto"/>
              <w:right w:val="single" w:sz="4" w:space="0" w:color="000000"/>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40</w:t>
            </w:r>
          </w:p>
        </w:tc>
        <w:tc>
          <w:tcPr>
            <w:tcW w:w="1002" w:type="dxa"/>
            <w:gridSpan w:val="2"/>
            <w:tcBorders>
              <w:top w:val="nil"/>
              <w:left w:val="nil"/>
              <w:bottom w:val="single" w:sz="4" w:space="0" w:color="auto"/>
              <w:right w:val="single" w:sz="4" w:space="0" w:color="000000"/>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r>
      <w:tr w:rsidR="00934795">
        <w:trPr>
          <w:trHeight w:val="49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11</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十一、城乡社区支出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41</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r>
      <w:tr w:rsidR="00934795">
        <w:trPr>
          <w:trHeight w:val="443"/>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12</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十二、农林水支出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42</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r>
      <w:tr w:rsidR="00934795">
        <w:trPr>
          <w:trHeight w:val="407"/>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13</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十三、交通运输支出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43</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right"/>
              <w:rPr>
                <w:rFonts w:ascii="宋体" w:eastAsia="宋体" w:hAnsi="宋体" w:cs="宋体"/>
                <w:sz w:val="22"/>
                <w:szCs w:val="22"/>
              </w:rPr>
            </w:pPr>
          </w:p>
        </w:tc>
      </w:tr>
      <w:tr w:rsidR="00934795">
        <w:trPr>
          <w:trHeight w:val="443"/>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14</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十四、资源勘探工业信息等支出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44</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19"/>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15</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十五、商业服务业等支出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45</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3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16</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十六、金融支出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46</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359"/>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17</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十七、援助其他地区支出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47</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3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18</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十八、自然资源海洋气象等支出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48</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3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19</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十九、住房保障支出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49</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69.12</w:t>
            </w:r>
          </w:p>
        </w:tc>
      </w:tr>
      <w:tr w:rsidR="00934795">
        <w:trPr>
          <w:trHeight w:val="407"/>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20</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二十、粮油物资储备支出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50</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07"/>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21</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二十一、国有资本经营预算支出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51</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47"/>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22</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二十二、灾害防治及应急管理支出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52</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8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23</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二十三、其他支出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53</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336.06</w:t>
            </w:r>
          </w:p>
        </w:tc>
      </w:tr>
      <w:tr w:rsidR="00934795">
        <w:trPr>
          <w:trHeight w:val="421"/>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b/>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24</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二十四、债务还本支出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54</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33"/>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25</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二十五、债务付息支出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55</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45"/>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left"/>
              <w:rPr>
                <w:rFonts w:ascii="宋体" w:eastAsia="宋体" w:hAnsi="宋体" w:cs="宋体"/>
                <w:sz w:val="22"/>
                <w:szCs w:val="22"/>
              </w:rPr>
            </w:pP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26</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二十六、抗疫特别国债安排的支出</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56</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493"/>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b/>
                <w:sz w:val="22"/>
                <w:szCs w:val="22"/>
              </w:rPr>
            </w:pPr>
            <w:r>
              <w:rPr>
                <w:rFonts w:ascii="宋体" w:eastAsia="宋体" w:hAnsi="宋体" w:cs="宋体" w:hint="eastAsia"/>
                <w:b/>
                <w:bCs/>
                <w:color w:val="000000"/>
                <w:kern w:val="0"/>
                <w:sz w:val="18"/>
                <w:szCs w:val="18"/>
              </w:rPr>
              <w:t>本年收入合计</w:t>
            </w: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27</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3477.94</w:t>
            </w: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b/>
                <w:sz w:val="22"/>
                <w:szCs w:val="22"/>
              </w:rPr>
            </w:pPr>
            <w:r>
              <w:rPr>
                <w:rFonts w:ascii="宋体" w:eastAsia="宋体" w:hAnsi="宋体" w:cs="宋体" w:hint="eastAsia"/>
                <w:b/>
                <w:bCs/>
                <w:color w:val="000000"/>
                <w:kern w:val="0"/>
                <w:sz w:val="18"/>
                <w:szCs w:val="18"/>
              </w:rPr>
              <w:t>本年支出合计</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57</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3546.58</w:t>
            </w:r>
          </w:p>
        </w:tc>
      </w:tr>
      <w:tr w:rsidR="00934795">
        <w:trPr>
          <w:trHeight w:val="419"/>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使用非财政拨款结余（含专用结余）</w:t>
            </w: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28</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结余分配</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58</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34795">
            <w:pPr>
              <w:jc w:val="center"/>
              <w:rPr>
                <w:rFonts w:ascii="宋体" w:eastAsia="宋体" w:hAnsi="宋体" w:cs="宋体"/>
                <w:sz w:val="22"/>
                <w:szCs w:val="22"/>
              </w:rPr>
            </w:pPr>
          </w:p>
        </w:tc>
      </w:tr>
      <w:tr w:rsidR="00934795">
        <w:trPr>
          <w:trHeight w:val="505"/>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年初结转和结余</w:t>
            </w: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pPr>
            <w:r>
              <w:rPr>
                <w:rFonts w:ascii="宋体" w:eastAsia="宋体" w:hAnsi="宋体" w:cs="宋体" w:hint="eastAsia"/>
                <w:color w:val="000000"/>
                <w:kern w:val="0"/>
                <w:sz w:val="18"/>
                <w:szCs w:val="18"/>
              </w:rPr>
              <w:t>29</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165.9</w:t>
            </w: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color w:val="000000"/>
                <w:kern w:val="0"/>
                <w:sz w:val="18"/>
                <w:szCs w:val="18"/>
              </w:rPr>
              <w:t>年末结转和结余</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59</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82EED">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97.26</w:t>
            </w:r>
          </w:p>
        </w:tc>
      </w:tr>
      <w:tr w:rsidR="00934795">
        <w:trPr>
          <w:trHeight w:val="437"/>
        </w:trPr>
        <w:tc>
          <w:tcPr>
            <w:tcW w:w="302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b/>
                <w:sz w:val="22"/>
                <w:szCs w:val="22"/>
              </w:rPr>
            </w:pPr>
            <w:r>
              <w:rPr>
                <w:rFonts w:ascii="宋体" w:eastAsia="宋体" w:hAnsi="宋体" w:cs="宋体" w:hint="eastAsia"/>
                <w:b/>
                <w:bCs/>
                <w:color w:val="000000"/>
                <w:kern w:val="0"/>
                <w:sz w:val="18"/>
                <w:szCs w:val="18"/>
              </w:rPr>
              <w:t>总计</w:t>
            </w:r>
          </w:p>
        </w:tc>
        <w:tc>
          <w:tcPr>
            <w:tcW w:w="640"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9832BC">
            <w:pPr>
              <w:widowControl/>
              <w:jc w:val="center"/>
              <w:textAlignment w:val="center"/>
            </w:pPr>
            <w:r>
              <w:rPr>
                <w:rFonts w:ascii="宋体" w:eastAsia="宋体" w:hAnsi="宋体" w:cs="宋体" w:hint="eastAsia"/>
                <w:color w:val="000000"/>
                <w:kern w:val="0"/>
                <w:sz w:val="18"/>
                <w:szCs w:val="18"/>
              </w:rPr>
              <w:t>30</w:t>
            </w:r>
          </w:p>
        </w:tc>
        <w:tc>
          <w:tcPr>
            <w:tcW w:w="9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3643.84</w:t>
            </w:r>
          </w:p>
        </w:tc>
        <w:tc>
          <w:tcPr>
            <w:tcW w:w="277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FF1936">
            <w:pPr>
              <w:widowControl/>
              <w:jc w:val="center"/>
              <w:textAlignment w:val="center"/>
              <w:rPr>
                <w:rFonts w:ascii="宋体" w:eastAsia="宋体" w:hAnsi="宋体" w:cs="宋体"/>
                <w:b/>
                <w:sz w:val="22"/>
                <w:szCs w:val="22"/>
              </w:rPr>
            </w:pPr>
            <w:r>
              <w:rPr>
                <w:rFonts w:ascii="宋体" w:eastAsia="宋体" w:hAnsi="宋体" w:cs="宋体" w:hint="eastAsia"/>
                <w:b/>
                <w:bCs/>
                <w:color w:val="000000"/>
                <w:kern w:val="0"/>
                <w:sz w:val="18"/>
                <w:szCs w:val="18"/>
              </w:rPr>
              <w:t>总计</w:t>
            </w:r>
          </w:p>
        </w:tc>
        <w:tc>
          <w:tcPr>
            <w:tcW w:w="64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6F28CB">
            <w:pPr>
              <w:widowControl/>
              <w:jc w:val="center"/>
              <w:textAlignment w:val="center"/>
            </w:pPr>
            <w:r>
              <w:rPr>
                <w:rFonts w:ascii="宋体" w:eastAsia="宋体" w:hAnsi="宋体" w:cs="宋体" w:hint="eastAsia"/>
                <w:color w:val="000000"/>
                <w:kern w:val="0"/>
                <w:sz w:val="18"/>
                <w:szCs w:val="18"/>
              </w:rPr>
              <w:t>60</w:t>
            </w:r>
          </w:p>
        </w:tc>
        <w:tc>
          <w:tcPr>
            <w:tcW w:w="100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934795" w:rsidRDefault="00247ECF">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18"/>
                <w:szCs w:val="18"/>
              </w:rPr>
              <w:t>3643.84</w:t>
            </w:r>
          </w:p>
        </w:tc>
      </w:tr>
      <w:tr w:rsidR="00934795">
        <w:trPr>
          <w:trHeight w:val="838"/>
        </w:trPr>
        <w:tc>
          <w:tcPr>
            <w:tcW w:w="9053" w:type="dxa"/>
            <w:gridSpan w:val="9"/>
            <w:tcBorders>
              <w:top w:val="single" w:sz="4" w:space="0" w:color="auto"/>
              <w:left w:val="nil"/>
              <w:bottom w:val="nil"/>
              <w:right w:val="nil"/>
            </w:tcBorders>
            <w:noWrap/>
            <w:tcMar>
              <w:top w:w="12" w:type="dxa"/>
              <w:left w:w="12" w:type="dxa"/>
              <w:right w:w="12" w:type="dxa"/>
            </w:tcMar>
            <w:vAlign w:val="center"/>
          </w:tcPr>
          <w:p w:rsidR="00934795" w:rsidRDefault="00FF193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注：本表反映部门本年度的总收支和年末结转结余情况；本套报表金额单位转换成万元时，因四舍五入可能存在尾数误差。</w:t>
            </w:r>
          </w:p>
        </w:tc>
      </w:tr>
    </w:tbl>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247ECF" w:rsidRDefault="00247ECF">
      <w:pPr>
        <w:ind w:firstLineChars="200" w:firstLine="640"/>
        <w:jc w:val="center"/>
        <w:rPr>
          <w:rFonts w:ascii="黑体" w:eastAsia="黑体" w:hAnsi="黑体"/>
          <w:szCs w:val="32"/>
        </w:rPr>
      </w:pPr>
    </w:p>
    <w:p w:rsidR="00934795" w:rsidRDefault="00FF1936">
      <w:pPr>
        <w:ind w:firstLineChars="200" w:firstLine="640"/>
        <w:jc w:val="center"/>
        <w:rPr>
          <w:rFonts w:ascii="黑体" w:eastAsia="黑体" w:hAnsi="黑体"/>
          <w:szCs w:val="32"/>
        </w:rPr>
      </w:pPr>
      <w:r>
        <w:rPr>
          <w:rFonts w:ascii="黑体" w:eastAsia="黑体" w:hAnsi="黑体" w:hint="eastAsia"/>
          <w:szCs w:val="32"/>
        </w:rPr>
        <w:lastRenderedPageBreak/>
        <w:t>收入决算表</w:t>
      </w:r>
    </w:p>
    <w:tbl>
      <w:tblPr>
        <w:tblW w:w="5531" w:type="pct"/>
        <w:tblInd w:w="-272" w:type="dxa"/>
        <w:tblCellMar>
          <w:left w:w="0" w:type="dxa"/>
          <w:right w:w="0" w:type="dxa"/>
        </w:tblCellMar>
        <w:tblLook w:val="04A0"/>
      </w:tblPr>
      <w:tblGrid>
        <w:gridCol w:w="263"/>
        <w:gridCol w:w="156"/>
        <w:gridCol w:w="425"/>
        <w:gridCol w:w="238"/>
        <w:gridCol w:w="188"/>
        <w:gridCol w:w="118"/>
        <w:gridCol w:w="267"/>
        <w:gridCol w:w="874"/>
        <w:gridCol w:w="634"/>
        <w:gridCol w:w="114"/>
        <w:gridCol w:w="826"/>
        <w:gridCol w:w="31"/>
        <w:gridCol w:w="481"/>
        <w:gridCol w:w="464"/>
        <w:gridCol w:w="214"/>
        <w:gridCol w:w="516"/>
        <w:gridCol w:w="206"/>
        <w:gridCol w:w="428"/>
        <w:gridCol w:w="65"/>
        <w:gridCol w:w="721"/>
        <w:gridCol w:w="365"/>
        <w:gridCol w:w="203"/>
        <w:gridCol w:w="708"/>
        <w:gridCol w:w="710"/>
      </w:tblGrid>
      <w:tr w:rsidR="00E146B4" w:rsidTr="00E146B4">
        <w:trPr>
          <w:gridBefore w:val="1"/>
          <w:gridAfter w:val="3"/>
          <w:wBefore w:w="143" w:type="pct"/>
          <w:wAfter w:w="880" w:type="pct"/>
          <w:trHeight w:val="440"/>
        </w:trPr>
        <w:tc>
          <w:tcPr>
            <w:tcW w:w="445" w:type="pct"/>
            <w:gridSpan w:val="3"/>
            <w:tcBorders>
              <w:top w:val="nil"/>
              <w:left w:val="nil"/>
              <w:bottom w:val="nil"/>
              <w:right w:val="nil"/>
            </w:tcBorders>
            <w:noWrap/>
            <w:tcMar>
              <w:top w:w="12" w:type="dxa"/>
              <w:left w:w="12" w:type="dxa"/>
              <w:right w:w="12" w:type="dxa"/>
            </w:tcMar>
            <w:vAlign w:val="bottom"/>
          </w:tcPr>
          <w:p w:rsidR="00934795" w:rsidRDefault="00934795">
            <w:pPr>
              <w:widowControl/>
              <w:jc w:val="left"/>
              <w:textAlignment w:val="bottom"/>
              <w:rPr>
                <w:rFonts w:ascii="仿宋_GB2312" w:hAnsi="仿宋_GB2312" w:cs="仿宋_GB2312"/>
                <w:bCs/>
                <w:sz w:val="21"/>
                <w:szCs w:val="21"/>
              </w:rPr>
            </w:pPr>
          </w:p>
        </w:tc>
        <w:tc>
          <w:tcPr>
            <w:tcW w:w="166"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45"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74"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06"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48"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7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6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79"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12"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32"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624" w:type="pct"/>
            <w:gridSpan w:val="3"/>
            <w:tcBorders>
              <w:top w:val="nil"/>
              <w:left w:val="nil"/>
              <w:bottom w:val="nil"/>
              <w:right w:val="nil"/>
            </w:tcBorders>
            <w:noWrap/>
            <w:tcMar>
              <w:top w:w="12" w:type="dxa"/>
              <w:left w:w="12" w:type="dxa"/>
              <w:right w:w="12" w:type="dxa"/>
            </w:tcMar>
            <w:vAlign w:val="bottom"/>
          </w:tcPr>
          <w:p w:rsidR="00934795" w:rsidRDefault="00FF1936" w:rsidP="00E146B4">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E146B4" w:rsidTr="00E146B4">
        <w:trPr>
          <w:gridBefore w:val="1"/>
          <w:gridAfter w:val="3"/>
          <w:wBefore w:w="143" w:type="pct"/>
          <w:wAfter w:w="880" w:type="pct"/>
          <w:trHeight w:val="441"/>
        </w:trPr>
        <w:tc>
          <w:tcPr>
            <w:tcW w:w="2084" w:type="pct"/>
            <w:gridSpan w:val="10"/>
            <w:tcBorders>
              <w:top w:val="nil"/>
              <w:left w:val="nil"/>
              <w:bottom w:val="nil"/>
              <w:right w:val="nil"/>
            </w:tcBorders>
            <w:noWrap/>
            <w:tcMar>
              <w:top w:w="12" w:type="dxa"/>
              <w:left w:w="12" w:type="dxa"/>
              <w:right w:w="12" w:type="dxa"/>
            </w:tcMar>
            <w:vAlign w:val="bottom"/>
          </w:tcPr>
          <w:p w:rsidR="00934795" w:rsidRDefault="00FF1936" w:rsidP="00E146B4">
            <w:pPr>
              <w:ind w:firstLineChars="50" w:firstLine="110"/>
              <w:rPr>
                <w:rFonts w:ascii="Arial" w:hAnsi="Arial" w:cs="Arial"/>
                <w:sz w:val="20"/>
              </w:rPr>
            </w:pPr>
            <w:r>
              <w:rPr>
                <w:rFonts w:ascii="宋体" w:eastAsia="宋体" w:hAnsi="宋体" w:cs="宋体" w:hint="eastAsia"/>
                <w:kern w:val="0"/>
                <w:sz w:val="22"/>
                <w:szCs w:val="22"/>
              </w:rPr>
              <w:t>部门：黄山市屯溪区文化旅游体育局</w:t>
            </w:r>
          </w:p>
        </w:tc>
        <w:tc>
          <w:tcPr>
            <w:tcW w:w="27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6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79"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12"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32" w:type="pct"/>
            <w:tcBorders>
              <w:top w:val="nil"/>
              <w:left w:val="nil"/>
              <w:bottom w:val="nil"/>
              <w:right w:val="nil"/>
            </w:tcBorders>
            <w:noWrap/>
            <w:tcMar>
              <w:top w:w="12" w:type="dxa"/>
              <w:left w:w="12" w:type="dxa"/>
              <w:right w:w="12" w:type="dxa"/>
            </w:tcMar>
            <w:vAlign w:val="bottom"/>
          </w:tcPr>
          <w:p w:rsidR="00934795" w:rsidRDefault="00E146B4">
            <w:pPr>
              <w:rPr>
                <w:rFonts w:ascii="Arial" w:hAnsi="Arial" w:cs="Arial"/>
                <w:sz w:val="20"/>
              </w:rPr>
            </w:pPr>
            <w:r>
              <w:rPr>
                <w:rFonts w:ascii="Arial" w:hAnsi="Arial" w:cs="Arial" w:hint="eastAsia"/>
                <w:sz w:val="20"/>
              </w:rPr>
              <w:t xml:space="preserve">  </w:t>
            </w:r>
          </w:p>
        </w:tc>
        <w:tc>
          <w:tcPr>
            <w:tcW w:w="624" w:type="pct"/>
            <w:gridSpan w:val="3"/>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E146B4" w:rsidRPr="00E146B4" w:rsidTr="00E146B4">
        <w:tblPrEx>
          <w:tblCellMar>
            <w:left w:w="108" w:type="dxa"/>
            <w:right w:w="108" w:type="dxa"/>
          </w:tblCellMar>
        </w:tblPrEx>
        <w:trPr>
          <w:trHeight w:val="300"/>
        </w:trPr>
        <w:tc>
          <w:tcPr>
            <w:tcW w:w="69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科目代码</w:t>
            </w:r>
          </w:p>
        </w:tc>
        <w:tc>
          <w:tcPr>
            <w:tcW w:w="1027"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科目名称</w:t>
            </w:r>
          </w:p>
        </w:tc>
        <w:tc>
          <w:tcPr>
            <w:tcW w:w="52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本年收入合计</w:t>
            </w:r>
          </w:p>
        </w:tc>
        <w:tc>
          <w:tcPr>
            <w:tcW w:w="51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财政拨款收入</w:t>
            </w:r>
          </w:p>
        </w:tc>
        <w:tc>
          <w:tcPr>
            <w:tcW w:w="3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上级补助收入</w:t>
            </w:r>
          </w:p>
        </w:tc>
        <w:tc>
          <w:tcPr>
            <w:tcW w:w="770" w:type="pct"/>
            <w:gridSpan w:val="4"/>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事业收入</w:t>
            </w:r>
          </w:p>
        </w:tc>
        <w:tc>
          <w:tcPr>
            <w:tcW w:w="3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经营收入</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附属单位</w:t>
            </w:r>
            <w:r w:rsidRPr="00E146B4">
              <w:rPr>
                <w:rFonts w:ascii="宋体" w:eastAsia="宋体" w:hAnsi="宋体" w:cs="宋体" w:hint="eastAsia"/>
                <w:color w:val="000000"/>
                <w:kern w:val="0"/>
                <w:sz w:val="18"/>
                <w:szCs w:val="18"/>
              </w:rPr>
              <w:br/>
              <w:t>上缴收入</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其他收入</w:t>
            </w:r>
          </w:p>
        </w:tc>
      </w:tr>
      <w:tr w:rsidR="00E146B4" w:rsidRPr="00E146B4" w:rsidTr="00E146B4">
        <w:tblPrEx>
          <w:tblCellMar>
            <w:left w:w="108" w:type="dxa"/>
            <w:right w:w="108" w:type="dxa"/>
          </w:tblCellMar>
        </w:tblPrEx>
        <w:trPr>
          <w:trHeight w:val="300"/>
        </w:trPr>
        <w:tc>
          <w:tcPr>
            <w:tcW w:w="690" w:type="pct"/>
            <w:gridSpan w:val="5"/>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1027" w:type="pct"/>
            <w:gridSpan w:val="4"/>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527" w:type="pct"/>
            <w:gridSpan w:val="3"/>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513" w:type="pct"/>
            <w:gridSpan w:val="2"/>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396" w:type="pct"/>
            <w:gridSpan w:val="2"/>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小计</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其中：教育收费</w:t>
            </w: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r>
      <w:tr w:rsidR="00E146B4" w:rsidRPr="00E146B4" w:rsidTr="00E146B4">
        <w:tblPrEx>
          <w:tblCellMar>
            <w:left w:w="108" w:type="dxa"/>
            <w:right w:w="108" w:type="dxa"/>
          </w:tblCellMar>
        </w:tblPrEx>
        <w:trPr>
          <w:trHeight w:val="469"/>
        </w:trPr>
        <w:tc>
          <w:tcPr>
            <w:tcW w:w="22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类</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款</w:t>
            </w:r>
          </w:p>
        </w:tc>
        <w:tc>
          <w:tcPr>
            <w:tcW w:w="23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项</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栏次</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8</w:t>
            </w:r>
          </w:p>
        </w:tc>
      </w:tr>
      <w:tr w:rsidR="00E146B4" w:rsidRPr="00E146B4" w:rsidTr="00E146B4">
        <w:tblPrEx>
          <w:tblCellMar>
            <w:left w:w="108" w:type="dxa"/>
            <w:right w:w="108" w:type="dxa"/>
          </w:tblCellMar>
        </w:tblPrEx>
        <w:trPr>
          <w:trHeight w:val="419"/>
        </w:trPr>
        <w:tc>
          <w:tcPr>
            <w:tcW w:w="228" w:type="pct"/>
            <w:gridSpan w:val="2"/>
            <w:vMerge/>
            <w:tcBorders>
              <w:top w:val="nil"/>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231" w:type="pct"/>
            <w:vMerge/>
            <w:tcBorders>
              <w:top w:val="nil"/>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231" w:type="pct"/>
            <w:gridSpan w:val="2"/>
            <w:vMerge/>
            <w:tcBorders>
              <w:top w:val="nil"/>
              <w:left w:val="single" w:sz="4" w:space="0" w:color="auto"/>
              <w:bottom w:val="single" w:sz="4" w:space="0" w:color="auto"/>
              <w:right w:val="single" w:sz="4" w:space="0" w:color="auto"/>
            </w:tcBorders>
            <w:vAlign w:val="center"/>
            <w:hideMark/>
          </w:tcPr>
          <w:p w:rsidR="00E146B4" w:rsidRPr="00E146B4" w:rsidRDefault="00E146B4" w:rsidP="00E146B4">
            <w:pPr>
              <w:widowControl/>
              <w:jc w:val="left"/>
              <w:rPr>
                <w:rFonts w:ascii="宋体" w:eastAsia="宋体" w:hAnsi="宋体" w:cs="宋体"/>
                <w:color w:val="000000"/>
                <w:kern w:val="0"/>
                <w:sz w:val="18"/>
                <w:szCs w:val="18"/>
              </w:rPr>
            </w:pP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center"/>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合计</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3,477.94</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3,382.88</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b/>
                <w:bCs/>
                <w:color w:val="000000"/>
                <w:kern w:val="0"/>
                <w:sz w:val="18"/>
                <w:szCs w:val="18"/>
              </w:rPr>
            </w:pPr>
            <w:r w:rsidRPr="00E146B4">
              <w:rPr>
                <w:rFonts w:ascii="宋体" w:eastAsia="宋体" w:hAnsi="宋体" w:cs="宋体" w:hint="eastAsia"/>
                <w:b/>
                <w:bCs/>
                <w:color w:val="000000"/>
                <w:kern w:val="0"/>
                <w:sz w:val="18"/>
                <w:szCs w:val="18"/>
              </w:rPr>
              <w:t>95.06</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一般公共服务支出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20136</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其他共产党事务支出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2013699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其他共产党事务支出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1.04</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69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文化旅游体育与传媒支出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2,797.53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2,797.53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文化和旅游</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1,037.42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1,037.42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行政运行</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644.78</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644.78</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2070104</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图书馆</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29.33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29.33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2070105</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文化展示及纪念机构</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20.00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20.00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2070109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群众文化</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28.00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28.00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2070111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文化创作与保护</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77.66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77.66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2070113</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旅游宣传</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165.74</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165.74</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2070199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其他文化和旅游支出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71.90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71.90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20702</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文物</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1,219.51</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1,219.51</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2070204</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文物保护</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1,179.96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1,179.96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2070205</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博物馆</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15.59</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15.59</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2070299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其他文物支出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23.96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23.96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20703</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体育</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52.70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52.70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2070308</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群众体育</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52.70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52.70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旅游发展基金支出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11.92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11.92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2070999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其他旅游发展基金支出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11.92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11.92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其他文化旅游体育与传媒支出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475.98</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475.98</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2079999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其他文化旅游体育与传媒支出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475.98</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475.98</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lastRenderedPageBreak/>
              <w:t>208</w:t>
            </w:r>
          </w:p>
        </w:tc>
        <w:tc>
          <w:tcPr>
            <w:tcW w:w="1027" w:type="pct"/>
            <w:gridSpan w:val="4"/>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社会保障和就业支出</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320.11</w:t>
            </w:r>
          </w:p>
        </w:tc>
        <w:tc>
          <w:tcPr>
            <w:tcW w:w="513"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320.11</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20805</w:t>
            </w:r>
          </w:p>
        </w:tc>
        <w:tc>
          <w:tcPr>
            <w:tcW w:w="1027" w:type="pct"/>
            <w:gridSpan w:val="4"/>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行政事业单位养老支出</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282.60</w:t>
            </w:r>
          </w:p>
        </w:tc>
        <w:tc>
          <w:tcPr>
            <w:tcW w:w="513"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282.60</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2080501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行政单位离退休</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47.10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47.10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2080502</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事业单位离退休</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112.53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112.53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54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2080505</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机关事业单位基本养老保险缴费支出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70.85</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70.85</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54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2080506</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机关事业单位职业年金缴费支出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52.12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52.12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20808</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抚恤</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36.56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36.56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2080801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死亡抚恤</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36.56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36.56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57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其他社会保障和就业支出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0.95</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0.95</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57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2089999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其他社会保障和就业支出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0.95</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0.95</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210</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卫生健康支出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22.73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22.73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21011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行政事业单位医疗</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22.73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22.73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2101101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行政单位医疗</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9.40</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9.40</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2101102</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事业单位医疗</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13.33</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13.33</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住房保障支出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22102</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住房改革支出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2210201</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住房公积金</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69.12</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267.42</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172.36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95.06</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22960</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彩票公益金安排的支出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172.36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172.36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660"/>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2296003</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用于体育事业的彩票公益金支出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172.36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172.36</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22999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95.06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95.06</w:t>
            </w:r>
          </w:p>
        </w:tc>
      </w:tr>
      <w:tr w:rsidR="00E146B4" w:rsidRPr="00E146B4" w:rsidTr="00E146B4">
        <w:tblPrEx>
          <w:tblCellMar>
            <w:left w:w="108" w:type="dxa"/>
            <w:right w:w="108" w:type="dxa"/>
          </w:tblCellMar>
        </w:tblPrEx>
        <w:trPr>
          <w:trHeight w:val="405"/>
        </w:trPr>
        <w:tc>
          <w:tcPr>
            <w:tcW w:w="6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2299999</w:t>
            </w:r>
          </w:p>
        </w:tc>
        <w:tc>
          <w:tcPr>
            <w:tcW w:w="1027" w:type="pct"/>
            <w:gridSpan w:val="4"/>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lef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其他支出</w:t>
            </w:r>
          </w:p>
        </w:tc>
        <w:tc>
          <w:tcPr>
            <w:tcW w:w="527"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95.06</w:t>
            </w:r>
          </w:p>
        </w:tc>
        <w:tc>
          <w:tcPr>
            <w:tcW w:w="513"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6"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79" w:type="pct"/>
            <w:gridSpan w:val="3"/>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91"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08" w:type="pct"/>
            <w:gridSpan w:val="2"/>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vAlign w:val="center"/>
            <w:hideMark/>
          </w:tcPr>
          <w:p w:rsidR="00E146B4" w:rsidRPr="00E146B4" w:rsidRDefault="00E146B4" w:rsidP="00E146B4">
            <w:pPr>
              <w:widowControl/>
              <w:jc w:val="right"/>
              <w:rPr>
                <w:rFonts w:ascii="宋体" w:eastAsia="宋体" w:hAnsi="宋体" w:cs="宋体"/>
                <w:color w:val="000000"/>
                <w:kern w:val="0"/>
                <w:sz w:val="18"/>
                <w:szCs w:val="18"/>
              </w:rPr>
            </w:pPr>
            <w:r w:rsidRPr="00E146B4">
              <w:rPr>
                <w:rFonts w:ascii="宋体" w:eastAsia="宋体" w:hAnsi="宋体" w:cs="宋体" w:hint="eastAsia"/>
                <w:color w:val="000000"/>
                <w:kern w:val="0"/>
                <w:sz w:val="18"/>
                <w:szCs w:val="18"/>
              </w:rPr>
              <w:t>95.06</w:t>
            </w:r>
          </w:p>
        </w:tc>
      </w:tr>
    </w:tbl>
    <w:p w:rsidR="00934795" w:rsidRPr="009511E2" w:rsidRDefault="009511E2" w:rsidP="009511E2">
      <w:pPr>
        <w:rPr>
          <w:rFonts w:ascii="仿宋_GB2312" w:hAnsi="黑体"/>
          <w:sz w:val="21"/>
          <w:szCs w:val="21"/>
        </w:rPr>
      </w:pPr>
      <w:r w:rsidRPr="009511E2">
        <w:rPr>
          <w:rFonts w:ascii="仿宋_GB2312" w:hAnsi="黑体" w:hint="eastAsia"/>
          <w:sz w:val="21"/>
          <w:szCs w:val="21"/>
        </w:rPr>
        <w:t>注：本表反映部门本年度取得的各项收入情况。</w:t>
      </w:r>
    </w:p>
    <w:p w:rsidR="00934795" w:rsidRDefault="00934795">
      <w:pPr>
        <w:ind w:firstLineChars="200" w:firstLine="640"/>
        <w:rPr>
          <w:rFonts w:ascii="黑体" w:eastAsia="黑体" w:hAnsi="黑体"/>
          <w:szCs w:val="32"/>
        </w:rPr>
      </w:pPr>
    </w:p>
    <w:p w:rsidR="00D9504B" w:rsidRDefault="00D9504B" w:rsidP="006F28CB">
      <w:pPr>
        <w:jc w:val="center"/>
        <w:rPr>
          <w:rFonts w:ascii="黑体" w:eastAsia="黑体" w:hAnsi="黑体"/>
          <w:szCs w:val="32"/>
        </w:rPr>
      </w:pPr>
    </w:p>
    <w:p w:rsidR="00D9504B" w:rsidRDefault="00D9504B" w:rsidP="006F28CB">
      <w:pPr>
        <w:jc w:val="center"/>
        <w:rPr>
          <w:rFonts w:ascii="黑体" w:eastAsia="黑体" w:hAnsi="黑体"/>
          <w:szCs w:val="32"/>
        </w:rPr>
      </w:pPr>
    </w:p>
    <w:p w:rsidR="00D9504B" w:rsidRDefault="00D9504B" w:rsidP="006F28CB">
      <w:pPr>
        <w:jc w:val="center"/>
        <w:rPr>
          <w:rFonts w:ascii="黑体" w:eastAsia="黑体" w:hAnsi="黑体"/>
          <w:szCs w:val="32"/>
        </w:rPr>
      </w:pPr>
    </w:p>
    <w:p w:rsidR="00934795" w:rsidRDefault="00FF1936" w:rsidP="006F28CB">
      <w:pPr>
        <w:jc w:val="center"/>
        <w:rPr>
          <w:rFonts w:ascii="黑体" w:eastAsia="黑体" w:hAnsi="黑体"/>
          <w:szCs w:val="32"/>
        </w:rPr>
      </w:pPr>
      <w:r>
        <w:rPr>
          <w:rFonts w:ascii="黑体" w:eastAsia="黑体" w:hAnsi="黑体" w:hint="eastAsia"/>
          <w:szCs w:val="32"/>
        </w:rPr>
        <w:lastRenderedPageBreak/>
        <w:t>支出决算表</w:t>
      </w:r>
    </w:p>
    <w:tbl>
      <w:tblPr>
        <w:tblW w:w="5957" w:type="pct"/>
        <w:tblInd w:w="-414" w:type="dxa"/>
        <w:tblLayout w:type="fixed"/>
        <w:tblCellMar>
          <w:left w:w="0" w:type="dxa"/>
          <w:right w:w="0" w:type="dxa"/>
        </w:tblCellMar>
        <w:tblLook w:val="04A0"/>
      </w:tblPr>
      <w:tblGrid>
        <w:gridCol w:w="428"/>
        <w:gridCol w:w="200"/>
        <w:gridCol w:w="226"/>
        <w:gridCol w:w="345"/>
        <w:gridCol w:w="79"/>
        <w:gridCol w:w="260"/>
        <w:gridCol w:w="286"/>
        <w:gridCol w:w="744"/>
        <w:gridCol w:w="1139"/>
        <w:gridCol w:w="683"/>
        <w:gridCol w:w="119"/>
        <w:gridCol w:w="635"/>
        <w:gridCol w:w="490"/>
        <w:gridCol w:w="183"/>
        <w:gridCol w:w="320"/>
        <w:gridCol w:w="562"/>
        <w:gridCol w:w="584"/>
        <w:gridCol w:w="482"/>
        <w:gridCol w:w="601"/>
        <w:gridCol w:w="709"/>
        <w:gridCol w:w="849"/>
      </w:tblGrid>
      <w:tr w:rsidR="00D9504B" w:rsidTr="00800DB9">
        <w:trPr>
          <w:gridBefore w:val="2"/>
          <w:gridAfter w:val="4"/>
          <w:wBefore w:w="316" w:type="pct"/>
          <w:wAfter w:w="1331" w:type="pct"/>
          <w:trHeight w:val="366"/>
        </w:trPr>
        <w:tc>
          <w:tcPr>
            <w:tcW w:w="28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71"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44"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75"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574"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04"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20"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39"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61"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577" w:type="pct"/>
            <w:gridSpan w:val="2"/>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公开03表</w:t>
            </w:r>
          </w:p>
        </w:tc>
      </w:tr>
      <w:tr w:rsidR="00934795" w:rsidTr="00800DB9">
        <w:trPr>
          <w:gridBefore w:val="2"/>
          <w:gridAfter w:val="4"/>
          <w:wBefore w:w="316" w:type="pct"/>
          <w:wAfter w:w="1331" w:type="pct"/>
          <w:trHeight w:val="549"/>
        </w:trPr>
        <w:tc>
          <w:tcPr>
            <w:tcW w:w="1956" w:type="pct"/>
            <w:gridSpan w:val="9"/>
            <w:tcBorders>
              <w:top w:val="nil"/>
              <w:left w:val="nil"/>
              <w:bottom w:val="nil"/>
              <w:right w:val="nil"/>
            </w:tcBorders>
            <w:noWrap/>
            <w:tcMar>
              <w:top w:w="12" w:type="dxa"/>
              <w:left w:w="12" w:type="dxa"/>
              <w:right w:w="12" w:type="dxa"/>
            </w:tcMar>
            <w:vAlign w:val="bottom"/>
          </w:tcPr>
          <w:p w:rsidR="00934795" w:rsidRDefault="00FF1936">
            <w:pPr>
              <w:rPr>
                <w:rFonts w:ascii="Arial" w:hAnsi="Arial" w:cs="Arial"/>
                <w:sz w:val="20"/>
              </w:rPr>
            </w:pPr>
            <w:r>
              <w:rPr>
                <w:rFonts w:ascii="宋体" w:eastAsia="宋体" w:hAnsi="宋体" w:cs="宋体" w:hint="eastAsia"/>
                <w:kern w:val="0"/>
                <w:sz w:val="22"/>
                <w:szCs w:val="22"/>
              </w:rPr>
              <w:t>部门</w:t>
            </w:r>
            <w:r>
              <w:rPr>
                <w:rFonts w:ascii="仿宋_GB2312" w:hAnsi="仿宋_GB2312" w:cs="仿宋_GB2312" w:hint="eastAsia"/>
                <w:bCs/>
                <w:sz w:val="21"/>
                <w:szCs w:val="21"/>
              </w:rPr>
              <w:t>：黄山市屯溪区文化旅游体育局</w:t>
            </w:r>
          </w:p>
        </w:tc>
        <w:tc>
          <w:tcPr>
            <w:tcW w:w="320"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339"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61" w:type="pct"/>
            <w:tcBorders>
              <w:top w:val="nil"/>
              <w:left w:val="nil"/>
              <w:bottom w:val="nil"/>
              <w:right w:val="nil"/>
            </w:tcBorders>
            <w:noWrap/>
            <w:tcMar>
              <w:top w:w="12" w:type="dxa"/>
              <w:left w:w="12" w:type="dxa"/>
              <w:right w:w="12" w:type="dxa"/>
            </w:tcMar>
            <w:vAlign w:val="bottom"/>
          </w:tcPr>
          <w:p w:rsidR="00934795" w:rsidRDefault="00800DB9">
            <w:pPr>
              <w:rPr>
                <w:rFonts w:ascii="Arial" w:hAnsi="Arial" w:cs="Arial"/>
                <w:sz w:val="20"/>
              </w:rPr>
            </w:pPr>
            <w:r>
              <w:rPr>
                <w:rFonts w:ascii="Arial" w:hAnsi="Arial" w:cs="Arial" w:hint="eastAsia"/>
                <w:sz w:val="20"/>
              </w:rPr>
              <w:t xml:space="preserve"> </w:t>
            </w:r>
          </w:p>
        </w:tc>
        <w:tc>
          <w:tcPr>
            <w:tcW w:w="577" w:type="pct"/>
            <w:gridSpan w:val="2"/>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800DB9" w:rsidRPr="00D9504B" w:rsidTr="00800DB9">
        <w:tblPrEx>
          <w:tblCellMar>
            <w:left w:w="108" w:type="dxa"/>
            <w:right w:w="108" w:type="dxa"/>
          </w:tblCellMar>
        </w:tblPrEx>
        <w:trPr>
          <w:trHeight w:val="375"/>
        </w:trPr>
        <w:tc>
          <w:tcPr>
            <w:tcW w:w="644"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科目</w:t>
            </w:r>
            <w:r w:rsidRPr="00D9504B">
              <w:rPr>
                <w:rFonts w:ascii="宋体" w:eastAsia="宋体" w:hAnsi="宋体" w:cs="宋体" w:hint="eastAsia"/>
                <w:color w:val="000000"/>
                <w:kern w:val="0"/>
                <w:sz w:val="18"/>
                <w:szCs w:val="18"/>
              </w:rPr>
              <w:br/>
              <w:t>代码</w:t>
            </w:r>
          </w:p>
        </w:tc>
        <w:tc>
          <w:tcPr>
            <w:tcW w:w="1568"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科目名称</w:t>
            </w:r>
          </w:p>
        </w:tc>
        <w:tc>
          <w:tcPr>
            <w:tcW w:w="627"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本年支出</w:t>
            </w:r>
            <w:r w:rsidRPr="00D9504B">
              <w:rPr>
                <w:rFonts w:ascii="宋体" w:eastAsia="宋体" w:hAnsi="宋体" w:cs="宋体" w:hint="eastAsia"/>
                <w:color w:val="000000"/>
                <w:kern w:val="0"/>
                <w:sz w:val="18"/>
                <w:szCs w:val="18"/>
              </w:rPr>
              <w:br/>
              <w:t>合计</w:t>
            </w:r>
          </w:p>
        </w:tc>
        <w:tc>
          <w:tcPr>
            <w:tcW w:w="53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基本支出</w:t>
            </w:r>
          </w:p>
        </w:tc>
        <w:tc>
          <w:tcPr>
            <w:tcW w:w="5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项目支出</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上缴上级</w:t>
            </w:r>
            <w:r w:rsidRPr="00D9504B">
              <w:rPr>
                <w:rFonts w:ascii="宋体" w:eastAsia="宋体" w:hAnsi="宋体" w:cs="宋体" w:hint="eastAsia"/>
                <w:color w:val="000000"/>
                <w:kern w:val="0"/>
                <w:sz w:val="18"/>
                <w:szCs w:val="18"/>
              </w:rPr>
              <w:br/>
              <w:t>支出</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经营支出</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对附属单位</w:t>
            </w:r>
            <w:r w:rsidRPr="00D9504B">
              <w:rPr>
                <w:rFonts w:ascii="宋体" w:eastAsia="宋体" w:hAnsi="宋体" w:cs="宋体" w:hint="eastAsia"/>
                <w:color w:val="000000"/>
                <w:kern w:val="0"/>
                <w:sz w:val="18"/>
                <w:szCs w:val="18"/>
              </w:rPr>
              <w:br/>
              <w:t>补助支出</w:t>
            </w:r>
          </w:p>
        </w:tc>
      </w:tr>
      <w:tr w:rsidR="00800DB9" w:rsidRPr="00D9504B" w:rsidTr="00800DB9">
        <w:tblPrEx>
          <w:tblCellMar>
            <w:left w:w="108" w:type="dxa"/>
            <w:right w:w="108" w:type="dxa"/>
          </w:tblCellMar>
        </w:tblPrEx>
        <w:trPr>
          <w:trHeight w:val="375"/>
        </w:trPr>
        <w:tc>
          <w:tcPr>
            <w:tcW w:w="644" w:type="pct"/>
            <w:gridSpan w:val="5"/>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1568" w:type="pct"/>
            <w:gridSpan w:val="5"/>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627" w:type="pct"/>
            <w:gridSpan w:val="3"/>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536" w:type="pct"/>
            <w:gridSpan w:val="3"/>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537" w:type="pct"/>
            <w:gridSpan w:val="2"/>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r>
      <w:tr w:rsidR="00800DB9" w:rsidRPr="00D9504B" w:rsidTr="00800DB9">
        <w:tblPrEx>
          <w:tblCellMar>
            <w:left w:w="108" w:type="dxa"/>
            <w:right w:w="108" w:type="dxa"/>
          </w:tblCellMar>
        </w:tblPrEx>
        <w:trPr>
          <w:trHeight w:val="300"/>
        </w:trPr>
        <w:tc>
          <w:tcPr>
            <w:tcW w:w="21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类</w:t>
            </w:r>
          </w:p>
        </w:tc>
        <w:tc>
          <w:tcPr>
            <w:tcW w:w="215"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款</w:t>
            </w:r>
          </w:p>
        </w:tc>
        <w:tc>
          <w:tcPr>
            <w:tcW w:w="2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项</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栏次</w:t>
            </w:r>
          </w:p>
        </w:tc>
        <w:tc>
          <w:tcPr>
            <w:tcW w:w="627" w:type="pct"/>
            <w:gridSpan w:val="3"/>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w:t>
            </w:r>
          </w:p>
        </w:tc>
        <w:tc>
          <w:tcPr>
            <w:tcW w:w="536" w:type="pct"/>
            <w:gridSpan w:val="3"/>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w:t>
            </w:r>
          </w:p>
        </w:tc>
        <w:tc>
          <w:tcPr>
            <w:tcW w:w="537" w:type="pct"/>
            <w:gridSpan w:val="2"/>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w:t>
            </w:r>
          </w:p>
        </w:tc>
        <w:tc>
          <w:tcPr>
            <w:tcW w:w="303" w:type="pct"/>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w:t>
            </w:r>
          </w:p>
        </w:tc>
        <w:tc>
          <w:tcPr>
            <w:tcW w:w="357" w:type="pct"/>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w:t>
            </w:r>
          </w:p>
        </w:tc>
        <w:tc>
          <w:tcPr>
            <w:tcW w:w="429" w:type="pct"/>
            <w:tcBorders>
              <w:top w:val="nil"/>
              <w:left w:val="nil"/>
              <w:bottom w:val="single" w:sz="4" w:space="0" w:color="auto"/>
              <w:right w:val="single" w:sz="4" w:space="0" w:color="auto"/>
            </w:tcBorders>
            <w:shd w:val="clear" w:color="auto" w:fill="auto"/>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w:t>
            </w:r>
          </w:p>
        </w:tc>
      </w:tr>
      <w:tr w:rsidR="00800DB9" w:rsidRPr="00D9504B" w:rsidTr="00800DB9">
        <w:tblPrEx>
          <w:tblCellMar>
            <w:left w:w="108" w:type="dxa"/>
            <w:right w:w="108" w:type="dxa"/>
          </w:tblCellMar>
        </w:tblPrEx>
        <w:trPr>
          <w:trHeight w:val="300"/>
        </w:trPr>
        <w:tc>
          <w:tcPr>
            <w:tcW w:w="215" w:type="pct"/>
            <w:vMerge/>
            <w:tcBorders>
              <w:top w:val="nil"/>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215" w:type="pct"/>
            <w:gridSpan w:val="2"/>
            <w:vMerge/>
            <w:tcBorders>
              <w:top w:val="nil"/>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214" w:type="pct"/>
            <w:gridSpan w:val="2"/>
            <w:vMerge/>
            <w:tcBorders>
              <w:top w:val="nil"/>
              <w:left w:val="single" w:sz="4" w:space="0" w:color="auto"/>
              <w:bottom w:val="single" w:sz="4" w:space="0" w:color="auto"/>
              <w:right w:val="single" w:sz="4" w:space="0" w:color="auto"/>
            </w:tcBorders>
            <w:vAlign w:val="center"/>
            <w:hideMark/>
          </w:tcPr>
          <w:p w:rsidR="00D9504B" w:rsidRPr="00D9504B" w:rsidRDefault="00D9504B" w:rsidP="00D9504B">
            <w:pPr>
              <w:widowControl/>
              <w:jc w:val="left"/>
              <w:rPr>
                <w:rFonts w:ascii="宋体" w:eastAsia="宋体" w:hAnsi="宋体" w:cs="宋体"/>
                <w:color w:val="000000"/>
                <w:kern w:val="0"/>
                <w:sz w:val="18"/>
                <w:szCs w:val="18"/>
              </w:rPr>
            </w:pP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center"/>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合计</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3,546.58</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1,061.87</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2,484.71</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b/>
                <w:bCs/>
                <w:color w:val="000000"/>
                <w:kern w:val="0"/>
                <w:sz w:val="18"/>
                <w:szCs w:val="18"/>
              </w:rPr>
            </w:pPr>
            <w:r w:rsidRPr="00D9504B">
              <w:rPr>
                <w:rFonts w:ascii="宋体" w:eastAsia="宋体" w:hAnsi="宋体" w:cs="宋体" w:hint="eastAsia"/>
                <w:b/>
                <w:bCs/>
                <w:color w:val="000000"/>
                <w:kern w:val="0"/>
                <w:sz w:val="18"/>
                <w:szCs w:val="18"/>
              </w:rPr>
              <w:t xml:space="preserve">　</w:t>
            </w:r>
          </w:p>
        </w:tc>
      </w:tr>
      <w:tr w:rsidR="00800DB9" w:rsidRPr="00D9504B" w:rsidTr="00800DB9">
        <w:tblPrEx>
          <w:tblCellMar>
            <w:left w:w="108" w:type="dxa"/>
            <w:right w:w="108" w:type="dxa"/>
          </w:tblCellMar>
        </w:tblPrEx>
        <w:trPr>
          <w:trHeight w:val="393"/>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一般公共服务支出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20136</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其他共产党事务支出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2013699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其他共产党事务支出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1.04</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文化旅游体育与传媒支出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2,797.53</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644.78</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2,152.75</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文化和旅游</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1,037.42</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644.78</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392.64</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2070101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行政运行</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644.78</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644.78</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2070104</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图书馆</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29.33</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29.33</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2070105</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文化展示及纪念机构</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20.00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20.00</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2070109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群众文化</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28.00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28.00</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2070111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文化创作与保护</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77.66</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77.66</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2070113</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旅游宣传</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165.74</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165.74</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2070199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其他文化和旅游支出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71.90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71.90</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20702</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文物</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1,219.51</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1,219.51</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2070204</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文物保护</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1,179.96</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1,179.96</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2070205</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博物馆</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15.59</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15.59</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2070299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其他文物支出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23.96</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23.96</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20703</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体育</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52.70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52.70</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2070308</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群众体育</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52.70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52.70</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旅游发展基金支出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11.92</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11.92</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2070999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其他旅游发展基金支出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11.92</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11.92</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其他文化旅游体育与传媒支出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475.98</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475.98</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2079999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其他文化旅游体育与传媒支出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475.98</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475.98</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社会保障和就业支出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320.11</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320.11</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20805</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行政事业单位养老支出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282.60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282.60</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2080501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行政单位离退休</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47.10</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47.10</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2080502</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事业单位离退休</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112.53</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112.53</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2080505</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机关事业单位基本养老保险缴费支出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70.85</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70.85</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2080506</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机关事业单位职业年金缴费支出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52.12</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52.12</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20808</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抚恤</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36.56</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36.56</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2080801</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死亡抚恤</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36.56</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36.56</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800DB9">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其他社会保障和就业支出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0.95</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0.95</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2089999</w:t>
            </w:r>
          </w:p>
        </w:tc>
        <w:tc>
          <w:tcPr>
            <w:tcW w:w="1568" w:type="pct"/>
            <w:gridSpan w:val="5"/>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其他社会保障和就业支出</w:t>
            </w:r>
          </w:p>
        </w:tc>
        <w:tc>
          <w:tcPr>
            <w:tcW w:w="627"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0.95</w:t>
            </w:r>
          </w:p>
        </w:tc>
        <w:tc>
          <w:tcPr>
            <w:tcW w:w="536" w:type="pct"/>
            <w:gridSpan w:val="3"/>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0.95</w:t>
            </w:r>
          </w:p>
        </w:tc>
        <w:tc>
          <w:tcPr>
            <w:tcW w:w="537" w:type="pct"/>
            <w:gridSpan w:val="2"/>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nil"/>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lastRenderedPageBreak/>
              <w:t>210</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卫生健康支出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22.73</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22.73</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21011</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行政事业单位医疗</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22.73</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22.73</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2101101</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行政单位医疗</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9.40</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9.40</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2101102</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事业单位医疗</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13.33</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13.33</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221</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住房保障支出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22102</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住房改革支出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2210201</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住房公积金</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69.12</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229</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336.06</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4.10</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331.96</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22960</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彩票公益金安排的支出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172.36</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172.36</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2296003</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用于体育事业的彩票公益金支出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172.36</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172.36</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22999</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163.70</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4.10</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159.60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r w:rsidR="00800DB9" w:rsidRPr="00D9504B" w:rsidTr="00BF254B">
        <w:tblPrEx>
          <w:tblCellMar>
            <w:left w:w="108" w:type="dxa"/>
            <w:right w:w="108" w:type="dxa"/>
          </w:tblCellMar>
        </w:tblPrEx>
        <w:trPr>
          <w:trHeight w:val="300"/>
        </w:trPr>
        <w:tc>
          <w:tcPr>
            <w:tcW w:w="64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2299999</w:t>
            </w:r>
          </w:p>
        </w:tc>
        <w:tc>
          <w:tcPr>
            <w:tcW w:w="1568" w:type="pct"/>
            <w:gridSpan w:val="5"/>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lef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其他支出</w:t>
            </w:r>
          </w:p>
        </w:tc>
        <w:tc>
          <w:tcPr>
            <w:tcW w:w="6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163.70</w:t>
            </w:r>
          </w:p>
        </w:tc>
        <w:tc>
          <w:tcPr>
            <w:tcW w:w="536" w:type="pct"/>
            <w:gridSpan w:val="3"/>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4.10</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159.60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D9504B" w:rsidRPr="00D9504B" w:rsidRDefault="00D9504B" w:rsidP="00D9504B">
            <w:pPr>
              <w:widowControl/>
              <w:jc w:val="right"/>
              <w:rPr>
                <w:rFonts w:ascii="宋体" w:eastAsia="宋体" w:hAnsi="宋体" w:cs="宋体"/>
                <w:color w:val="000000"/>
                <w:kern w:val="0"/>
                <w:sz w:val="18"/>
                <w:szCs w:val="18"/>
              </w:rPr>
            </w:pPr>
            <w:r w:rsidRPr="00D9504B">
              <w:rPr>
                <w:rFonts w:ascii="宋体" w:eastAsia="宋体" w:hAnsi="宋体" w:cs="宋体" w:hint="eastAsia"/>
                <w:color w:val="000000"/>
                <w:kern w:val="0"/>
                <w:sz w:val="18"/>
                <w:szCs w:val="18"/>
              </w:rPr>
              <w:t xml:space="preserve">　</w:t>
            </w:r>
          </w:p>
        </w:tc>
      </w:tr>
    </w:tbl>
    <w:p w:rsidR="00D9504B" w:rsidRDefault="00D9504B" w:rsidP="001950DF">
      <w:pPr>
        <w:ind w:firstLineChars="200" w:firstLine="480"/>
        <w:rPr>
          <w:rFonts w:ascii="黑体" w:eastAsia="黑体" w:hAnsi="黑体"/>
          <w:sz w:val="24"/>
          <w:szCs w:val="24"/>
        </w:rPr>
      </w:pPr>
    </w:p>
    <w:p w:rsidR="00934795" w:rsidRPr="001950DF" w:rsidRDefault="001950DF" w:rsidP="00BF254B">
      <w:pPr>
        <w:rPr>
          <w:rFonts w:ascii="黑体" w:eastAsia="黑体" w:hAnsi="黑体"/>
          <w:sz w:val="24"/>
          <w:szCs w:val="24"/>
        </w:rPr>
      </w:pPr>
      <w:r w:rsidRPr="001950DF">
        <w:rPr>
          <w:rFonts w:ascii="黑体" w:eastAsia="黑体" w:hAnsi="黑体" w:hint="eastAsia"/>
          <w:sz w:val="24"/>
          <w:szCs w:val="24"/>
        </w:rPr>
        <w:t>注：本表反映部门本年度各项支出情况。</w:t>
      </w:r>
    </w:p>
    <w:p w:rsidR="00934795" w:rsidRDefault="00934795">
      <w:pPr>
        <w:ind w:firstLineChars="200" w:firstLine="640"/>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BF254B" w:rsidRDefault="00BF254B" w:rsidP="001950DF">
      <w:pPr>
        <w:jc w:val="center"/>
        <w:rPr>
          <w:rFonts w:ascii="黑体" w:eastAsia="黑体" w:hAnsi="黑体"/>
          <w:szCs w:val="32"/>
        </w:rPr>
      </w:pPr>
    </w:p>
    <w:p w:rsidR="00934795" w:rsidRDefault="00FF1936" w:rsidP="001950DF">
      <w:pPr>
        <w:jc w:val="center"/>
        <w:rPr>
          <w:rFonts w:ascii="黑体" w:eastAsia="黑体" w:hAnsi="黑体"/>
          <w:szCs w:val="32"/>
        </w:rPr>
      </w:pPr>
      <w:r>
        <w:rPr>
          <w:rFonts w:ascii="黑体" w:eastAsia="黑体" w:hAnsi="黑体" w:hint="eastAsia"/>
          <w:szCs w:val="32"/>
        </w:rPr>
        <w:lastRenderedPageBreak/>
        <w:t>财政拨款收入支出决算总表</w:t>
      </w:r>
    </w:p>
    <w:tbl>
      <w:tblPr>
        <w:tblW w:w="6552" w:type="pct"/>
        <w:tblInd w:w="-1122" w:type="dxa"/>
        <w:tblLayout w:type="fixed"/>
        <w:tblCellMar>
          <w:left w:w="0" w:type="dxa"/>
          <w:right w:w="0" w:type="dxa"/>
        </w:tblCellMar>
        <w:tblLook w:val="04A0"/>
      </w:tblPr>
      <w:tblGrid>
        <w:gridCol w:w="1024"/>
        <w:gridCol w:w="1522"/>
        <w:gridCol w:w="179"/>
        <w:gridCol w:w="146"/>
        <w:gridCol w:w="384"/>
        <w:gridCol w:w="57"/>
        <w:gridCol w:w="795"/>
        <w:gridCol w:w="1646"/>
        <w:gridCol w:w="362"/>
        <w:gridCol w:w="640"/>
        <w:gridCol w:w="332"/>
        <w:gridCol w:w="552"/>
        <w:gridCol w:w="11"/>
        <w:gridCol w:w="236"/>
        <w:gridCol w:w="611"/>
        <w:gridCol w:w="539"/>
        <w:gridCol w:w="452"/>
        <w:gridCol w:w="714"/>
        <w:gridCol w:w="714"/>
      </w:tblGrid>
      <w:tr w:rsidR="00934795" w:rsidTr="006C1D6B">
        <w:trPr>
          <w:gridBefore w:val="1"/>
          <w:gridAfter w:val="3"/>
          <w:wBefore w:w="469" w:type="pct"/>
          <w:wAfter w:w="861" w:type="pct"/>
          <w:trHeight w:val="444"/>
        </w:trPr>
        <w:tc>
          <w:tcPr>
            <w:tcW w:w="697"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49"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02"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118"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66"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93"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05"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13"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527" w:type="pct"/>
            <w:gridSpan w:val="2"/>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934795" w:rsidTr="006C1D6B">
        <w:trPr>
          <w:gridBefore w:val="1"/>
          <w:gridAfter w:val="3"/>
          <w:wBefore w:w="469" w:type="pct"/>
          <w:wAfter w:w="861" w:type="pct"/>
          <w:trHeight w:val="420"/>
        </w:trPr>
        <w:tc>
          <w:tcPr>
            <w:tcW w:w="2166" w:type="pct"/>
            <w:gridSpan w:val="7"/>
            <w:tcBorders>
              <w:top w:val="nil"/>
              <w:left w:val="nil"/>
              <w:bottom w:val="nil"/>
              <w:right w:val="nil"/>
            </w:tcBorders>
            <w:noWrap/>
            <w:tcMar>
              <w:top w:w="12" w:type="dxa"/>
              <w:left w:w="12" w:type="dxa"/>
              <w:right w:w="12" w:type="dxa"/>
            </w:tcMar>
            <w:vAlign w:val="bottom"/>
          </w:tcPr>
          <w:p w:rsidR="00934795" w:rsidRDefault="00FF1936">
            <w:pPr>
              <w:rPr>
                <w:rFonts w:ascii="Arial" w:hAnsi="Arial" w:cs="Arial"/>
                <w:sz w:val="20"/>
              </w:rPr>
            </w:pPr>
            <w:r>
              <w:rPr>
                <w:rFonts w:ascii="宋体" w:eastAsia="宋体" w:hAnsi="宋体" w:cs="宋体" w:hint="eastAsia"/>
                <w:kern w:val="0"/>
                <w:sz w:val="18"/>
                <w:szCs w:val="18"/>
              </w:rPr>
              <w:t>部门：</w:t>
            </w:r>
            <w:bookmarkStart w:id="2" w:name="OLE_LINK3"/>
            <w:r>
              <w:rPr>
                <w:rFonts w:ascii="宋体" w:eastAsia="宋体" w:hAnsi="宋体" w:cs="宋体" w:hint="eastAsia"/>
                <w:kern w:val="0"/>
                <w:sz w:val="18"/>
                <w:szCs w:val="18"/>
              </w:rPr>
              <w:t>黄山市屯溪区文化旅游体育局</w:t>
            </w:r>
            <w:bookmarkEnd w:id="2"/>
          </w:p>
        </w:tc>
        <w:tc>
          <w:tcPr>
            <w:tcW w:w="166"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293" w:type="pct"/>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405"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113" w:type="pct"/>
            <w:gridSpan w:val="2"/>
            <w:tcBorders>
              <w:top w:val="nil"/>
              <w:left w:val="nil"/>
              <w:bottom w:val="nil"/>
              <w:right w:val="nil"/>
            </w:tcBorders>
            <w:noWrap/>
            <w:tcMar>
              <w:top w:w="12" w:type="dxa"/>
              <w:left w:w="12" w:type="dxa"/>
              <w:right w:w="12" w:type="dxa"/>
            </w:tcMar>
            <w:vAlign w:val="bottom"/>
          </w:tcPr>
          <w:p w:rsidR="00934795" w:rsidRDefault="00934795">
            <w:pPr>
              <w:rPr>
                <w:rFonts w:ascii="Arial" w:hAnsi="Arial" w:cs="Arial"/>
                <w:sz w:val="20"/>
              </w:rPr>
            </w:pPr>
          </w:p>
        </w:tc>
        <w:tc>
          <w:tcPr>
            <w:tcW w:w="527" w:type="pct"/>
            <w:gridSpan w:val="2"/>
            <w:tcBorders>
              <w:top w:val="nil"/>
              <w:left w:val="nil"/>
              <w:bottom w:val="nil"/>
              <w:right w:val="nil"/>
            </w:tcBorders>
            <w:noWrap/>
            <w:tcMar>
              <w:top w:w="12" w:type="dxa"/>
              <w:left w:w="12" w:type="dxa"/>
              <w:right w:w="12" w:type="dxa"/>
            </w:tcMar>
            <w:vAlign w:val="bottom"/>
          </w:tcPr>
          <w:p w:rsidR="00934795" w:rsidRDefault="00FF193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0A55B7" w:rsidTr="006C1D6B">
        <w:tblPrEx>
          <w:tblCellMar>
            <w:left w:w="108" w:type="dxa"/>
            <w:right w:w="108" w:type="dxa"/>
          </w:tblCellMar>
        </w:tblPrEx>
        <w:trPr>
          <w:trHeight w:val="420"/>
        </w:trPr>
        <w:tc>
          <w:tcPr>
            <w:tcW w:w="188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22"/>
                <w:szCs w:val="22"/>
              </w:rPr>
            </w:pPr>
            <w:r>
              <w:rPr>
                <w:rFonts w:hint="eastAsia"/>
                <w:color w:val="000000"/>
                <w:sz w:val="22"/>
                <w:szCs w:val="22"/>
              </w:rPr>
              <w:t>收</w:t>
            </w:r>
            <w:r>
              <w:rPr>
                <w:rFonts w:hint="eastAsia"/>
                <w:color w:val="000000"/>
                <w:sz w:val="22"/>
                <w:szCs w:val="22"/>
              </w:rPr>
              <w:t xml:space="preserve">     </w:t>
            </w:r>
            <w:r>
              <w:rPr>
                <w:rFonts w:hint="eastAsia"/>
                <w:color w:val="000000"/>
                <w:sz w:val="22"/>
                <w:szCs w:val="22"/>
              </w:rPr>
              <w:t>入</w:t>
            </w:r>
          </w:p>
        </w:tc>
        <w:tc>
          <w:tcPr>
            <w:tcW w:w="3119" w:type="pct"/>
            <w:gridSpan w:val="12"/>
            <w:tcBorders>
              <w:top w:val="single" w:sz="4" w:space="0" w:color="auto"/>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22"/>
                <w:szCs w:val="22"/>
              </w:rPr>
            </w:pPr>
            <w:r>
              <w:rPr>
                <w:rFonts w:hint="eastAsia"/>
                <w:color w:val="000000"/>
                <w:sz w:val="22"/>
                <w:szCs w:val="22"/>
              </w:rPr>
              <w:t>支</w:t>
            </w:r>
            <w:r>
              <w:rPr>
                <w:rFonts w:hint="eastAsia"/>
                <w:color w:val="000000"/>
                <w:sz w:val="22"/>
                <w:szCs w:val="22"/>
              </w:rPr>
              <w:t xml:space="preserve">     </w:t>
            </w:r>
            <w:r>
              <w:rPr>
                <w:rFonts w:hint="eastAsia"/>
                <w:color w:val="000000"/>
                <w:sz w:val="22"/>
                <w:szCs w:val="22"/>
              </w:rPr>
              <w:t>出</w:t>
            </w:r>
          </w:p>
        </w:tc>
      </w:tr>
      <w:tr w:rsidR="006C1D6B" w:rsidTr="00AE7E6E">
        <w:tblPrEx>
          <w:tblCellMar>
            <w:left w:w="108" w:type="dxa"/>
            <w:right w:w="108" w:type="dxa"/>
          </w:tblCellMar>
        </w:tblPrEx>
        <w:trPr>
          <w:trHeight w:val="312"/>
        </w:trPr>
        <w:tc>
          <w:tcPr>
            <w:tcW w:w="124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项目</w:t>
            </w:r>
          </w:p>
        </w:tc>
        <w:tc>
          <w:tcPr>
            <w:tcW w:w="24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行次</w:t>
            </w:r>
          </w:p>
        </w:tc>
        <w:tc>
          <w:tcPr>
            <w:tcW w:w="39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金额</w:t>
            </w:r>
          </w:p>
        </w:tc>
        <w:tc>
          <w:tcPr>
            <w:tcW w:w="1365"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项目</w:t>
            </w:r>
          </w:p>
        </w:tc>
        <w:tc>
          <w:tcPr>
            <w:tcW w:w="25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行次</w:t>
            </w:r>
          </w:p>
        </w:tc>
        <w:tc>
          <w:tcPr>
            <w:tcW w:w="388"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合计</w:t>
            </w:r>
          </w:p>
        </w:tc>
        <w:tc>
          <w:tcPr>
            <w:tcW w:w="4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一般公共预算财政拨款</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政府性基金预算财政拨款</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国有资本经营预算财政拨款</w:t>
            </w:r>
          </w:p>
        </w:tc>
      </w:tr>
      <w:tr w:rsidR="006C1D6B" w:rsidTr="00AE7E6E">
        <w:tblPrEx>
          <w:tblCellMar>
            <w:left w:w="108" w:type="dxa"/>
            <w:right w:w="108" w:type="dxa"/>
          </w:tblCellMar>
        </w:tblPrEx>
        <w:trPr>
          <w:trHeight w:val="600"/>
        </w:trPr>
        <w:tc>
          <w:tcPr>
            <w:tcW w:w="1248" w:type="pct"/>
            <w:gridSpan w:val="3"/>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243" w:type="pct"/>
            <w:gridSpan w:val="2"/>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390" w:type="pct"/>
            <w:gridSpan w:val="2"/>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1365" w:type="pct"/>
            <w:gridSpan w:val="4"/>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258" w:type="pct"/>
            <w:gridSpan w:val="2"/>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388" w:type="pct"/>
            <w:gridSpan w:val="2"/>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454" w:type="pct"/>
            <w:gridSpan w:val="2"/>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327" w:type="pct"/>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rsidR="000A55B7" w:rsidRDefault="000A55B7">
            <w:pPr>
              <w:rPr>
                <w:rFonts w:ascii="宋体" w:eastAsia="宋体" w:hAnsi="宋体" w:cs="宋体"/>
                <w:color w:val="000000"/>
                <w:sz w:val="18"/>
                <w:szCs w:val="18"/>
              </w:rPr>
            </w:pP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栏次</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 xml:space="preserve">　</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栏次</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 xml:space="preserve">　</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w:t>
            </w:r>
          </w:p>
        </w:tc>
      </w:tr>
      <w:tr w:rsidR="006C1D6B" w:rsidTr="00AE7E6E">
        <w:tblPrEx>
          <w:tblCellMar>
            <w:left w:w="108" w:type="dxa"/>
            <w:right w:w="108" w:type="dxa"/>
          </w:tblCellMar>
        </w:tblPrEx>
        <w:trPr>
          <w:trHeight w:val="502"/>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一、一般公共预算财政拨款</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3,198.60</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一、一般公共服务支出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33</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1.04</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1.04</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二、政府性基金预算财政拨款</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184.28</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二、外交支出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34</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三、国有资本经营预算财政拨款</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三、国防支出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35</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四、公共安全支出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36</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五、教育支出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37</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六、科学技术支出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38</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7</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七、文化旅游体育与传媒支出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39</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2,797.53</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2,785.61</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11.92</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8</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八、社会保障和就业支出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40</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320.11</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320.11</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9</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九、卫生健康支出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41</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22.73</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22.73</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10</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十、节能环保支出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42</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11</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十一、城乡社区支出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43</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12</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十二、农林水支出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44</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13</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十三、交通运输支出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45</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14</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十四、资源勘探工业信息等支出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46</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15</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十五、商业服务业等支出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47</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16</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十六、金融支出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48</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17</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十七、援助其他地区支出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49</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18</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十八、自然资源海洋气象等支出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50</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19</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十九、住房保障支出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51</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69.12</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69.12</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20</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二十、粮油物资储备支出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52</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21</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二十一、国有资本经营预算支出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53</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22</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二十二、灾害防治及应急管理支出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54</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23</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二十三、其他支出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55</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172.36</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172.36</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b/>
                <w:bCs/>
                <w:color w:val="000000"/>
                <w:sz w:val="18"/>
                <w:szCs w:val="18"/>
              </w:rPr>
            </w:pPr>
            <w:r>
              <w:rPr>
                <w:rFonts w:hint="eastAsia"/>
                <w:b/>
                <w:bCs/>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24</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二十四、债务还本支出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56</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25</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二十五、债务付息支出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57</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26</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二十六、抗疫特别国债安排的支出</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58</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b/>
                <w:bCs/>
                <w:color w:val="000000"/>
                <w:sz w:val="18"/>
                <w:szCs w:val="18"/>
              </w:rPr>
            </w:pPr>
            <w:r>
              <w:rPr>
                <w:rFonts w:hint="eastAsia"/>
                <w:b/>
                <w:bCs/>
                <w:color w:val="000000"/>
                <w:sz w:val="18"/>
                <w:szCs w:val="18"/>
              </w:rPr>
              <w:t>本年收入合计</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27</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3,382.88</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b/>
                <w:bCs/>
                <w:color w:val="000000"/>
                <w:sz w:val="18"/>
                <w:szCs w:val="18"/>
              </w:rPr>
            </w:pPr>
            <w:r>
              <w:rPr>
                <w:rFonts w:hint="eastAsia"/>
                <w:b/>
                <w:bCs/>
                <w:color w:val="000000"/>
                <w:sz w:val="18"/>
                <w:szCs w:val="18"/>
              </w:rPr>
              <w:t>本年支出合计</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59</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3,382.88</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3,198.60</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184.28</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年初财政拨款结转和结余</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28</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年末财政拨款结转和结余</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60</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300"/>
        </w:trPr>
        <w:tc>
          <w:tcPr>
            <w:tcW w:w="1248" w:type="pct"/>
            <w:gridSpan w:val="3"/>
            <w:tcBorders>
              <w:top w:val="nil"/>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r>
              <w:rPr>
                <w:rFonts w:hint="eastAsia"/>
                <w:color w:val="000000"/>
                <w:sz w:val="18"/>
                <w:szCs w:val="18"/>
              </w:rPr>
              <w:t>一般公共预算财政拨款</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29</w:t>
            </w:r>
          </w:p>
        </w:tc>
        <w:tc>
          <w:tcPr>
            <w:tcW w:w="390"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nil"/>
              <w:left w:val="nil"/>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5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61</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nil"/>
              <w:left w:val="nil"/>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558"/>
        </w:trPr>
        <w:tc>
          <w:tcPr>
            <w:tcW w:w="12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lastRenderedPageBreak/>
              <w:t xml:space="preserve">  </w:t>
            </w:r>
            <w:r>
              <w:rPr>
                <w:rFonts w:hint="eastAsia"/>
                <w:color w:val="000000"/>
                <w:sz w:val="18"/>
                <w:szCs w:val="18"/>
              </w:rPr>
              <w:t>政府性基金预算财政拨款</w:t>
            </w:r>
          </w:p>
        </w:tc>
        <w:tc>
          <w:tcPr>
            <w:tcW w:w="2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62</w:t>
            </w:r>
          </w:p>
        </w:tc>
        <w:tc>
          <w:tcPr>
            <w:tcW w:w="3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662"/>
        </w:trPr>
        <w:tc>
          <w:tcPr>
            <w:tcW w:w="12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r>
              <w:rPr>
                <w:rFonts w:hint="eastAsia"/>
                <w:color w:val="000000"/>
                <w:sz w:val="18"/>
                <w:szCs w:val="18"/>
              </w:rPr>
              <w:t>国有资本经营预算财政拨款</w:t>
            </w:r>
          </w:p>
        </w:tc>
        <w:tc>
          <w:tcPr>
            <w:tcW w:w="2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13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rPr>
                <w:rFonts w:ascii="宋体" w:eastAsia="宋体" w:hAnsi="宋体" w:cs="宋体"/>
                <w:color w:val="000000"/>
                <w:sz w:val="18"/>
                <w:szCs w:val="18"/>
              </w:rPr>
            </w:pPr>
            <w:r>
              <w:rPr>
                <w:rFonts w:hint="eastAsia"/>
                <w:color w:val="000000"/>
                <w:sz w:val="18"/>
                <w:szCs w:val="18"/>
              </w:rPr>
              <w:t xml:space="preserve">　</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63</w:t>
            </w:r>
          </w:p>
        </w:tc>
        <w:tc>
          <w:tcPr>
            <w:tcW w:w="3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r w:rsidR="006C1D6B" w:rsidTr="00AE7E6E">
        <w:tblPrEx>
          <w:tblCellMar>
            <w:left w:w="108" w:type="dxa"/>
            <w:right w:w="108" w:type="dxa"/>
          </w:tblCellMar>
        </w:tblPrEx>
        <w:trPr>
          <w:trHeight w:val="482"/>
        </w:trPr>
        <w:tc>
          <w:tcPr>
            <w:tcW w:w="12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b/>
                <w:bCs/>
                <w:color w:val="000000"/>
                <w:sz w:val="18"/>
                <w:szCs w:val="18"/>
              </w:rPr>
            </w:pPr>
            <w:r>
              <w:rPr>
                <w:rFonts w:hint="eastAsia"/>
                <w:b/>
                <w:bCs/>
                <w:color w:val="000000"/>
                <w:sz w:val="18"/>
                <w:szCs w:val="18"/>
              </w:rPr>
              <w:t>总计</w:t>
            </w:r>
          </w:p>
        </w:tc>
        <w:tc>
          <w:tcPr>
            <w:tcW w:w="2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32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3,382.88</w:t>
            </w:r>
          </w:p>
        </w:tc>
        <w:tc>
          <w:tcPr>
            <w:tcW w:w="13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b/>
                <w:bCs/>
                <w:color w:val="000000"/>
                <w:sz w:val="18"/>
                <w:szCs w:val="18"/>
              </w:rPr>
            </w:pPr>
            <w:r>
              <w:rPr>
                <w:rFonts w:hint="eastAsia"/>
                <w:b/>
                <w:bCs/>
                <w:color w:val="000000"/>
                <w:sz w:val="18"/>
                <w:szCs w:val="18"/>
              </w:rPr>
              <w:t>总计</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center"/>
              <w:rPr>
                <w:rFonts w:ascii="宋体" w:eastAsia="宋体" w:hAnsi="宋体" w:cs="宋体"/>
                <w:color w:val="000000"/>
                <w:sz w:val="18"/>
                <w:szCs w:val="18"/>
              </w:rPr>
            </w:pPr>
            <w:r>
              <w:rPr>
                <w:rFonts w:hint="eastAsia"/>
                <w:color w:val="000000"/>
                <w:sz w:val="18"/>
                <w:szCs w:val="18"/>
              </w:rPr>
              <w:t>64</w:t>
            </w:r>
          </w:p>
        </w:tc>
        <w:tc>
          <w:tcPr>
            <w:tcW w:w="3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3,382.88</w:t>
            </w:r>
          </w:p>
        </w:tc>
        <w:tc>
          <w:tcPr>
            <w:tcW w:w="4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3,198.60</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184.28</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7" w:rsidRDefault="000A55B7">
            <w:pPr>
              <w:jc w:val="right"/>
              <w:rPr>
                <w:rFonts w:ascii="宋体" w:eastAsia="宋体" w:hAnsi="宋体" w:cs="宋体"/>
                <w:color w:val="000000"/>
                <w:sz w:val="18"/>
                <w:szCs w:val="18"/>
              </w:rPr>
            </w:pPr>
            <w:r>
              <w:rPr>
                <w:rFonts w:hint="eastAsia"/>
                <w:color w:val="000000"/>
                <w:sz w:val="18"/>
                <w:szCs w:val="18"/>
              </w:rPr>
              <w:t xml:space="preserve">　</w:t>
            </w:r>
          </w:p>
        </w:tc>
      </w:tr>
    </w:tbl>
    <w:p w:rsidR="001B739A" w:rsidRPr="00200D90" w:rsidRDefault="00200D90" w:rsidP="00200D90">
      <w:pPr>
        <w:ind w:rightChars="-328" w:right="-1050"/>
        <w:jc w:val="left"/>
        <w:rPr>
          <w:rFonts w:ascii="仿宋_GB2312" w:hAnsi="黑体"/>
          <w:sz w:val="24"/>
          <w:szCs w:val="24"/>
        </w:rPr>
      </w:pPr>
      <w:r w:rsidRPr="00200D90">
        <w:rPr>
          <w:rFonts w:ascii="仿宋_GB2312" w:hAnsi="黑体" w:hint="eastAsia"/>
          <w:sz w:val="24"/>
          <w:szCs w:val="24"/>
        </w:rPr>
        <w:t>注：本表反映部门本年度一般公共预算财政拨款、政府性基金预算财政拨款和国有资本经营预算财政拨款的总收支和年末结转结余情况。</w:t>
      </w:r>
    </w:p>
    <w:p w:rsidR="00934795" w:rsidRPr="00AE7E6E" w:rsidRDefault="00934795">
      <w:pPr>
        <w:ind w:firstLineChars="200" w:firstLine="640"/>
        <w:jc w:val="center"/>
        <w:rPr>
          <w:rFonts w:ascii="黑体" w:eastAsia="黑体" w:hAnsi="黑体"/>
          <w:szCs w:val="32"/>
        </w:rPr>
      </w:pPr>
    </w:p>
    <w:p w:rsidR="00934795" w:rsidRPr="00200D90"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AE7E6E" w:rsidRDefault="00AE7E6E">
      <w:pPr>
        <w:ind w:firstLineChars="200" w:firstLine="640"/>
        <w:jc w:val="center"/>
        <w:rPr>
          <w:rFonts w:ascii="黑体" w:eastAsia="黑体" w:hAnsi="黑体"/>
          <w:szCs w:val="32"/>
        </w:rPr>
      </w:pPr>
    </w:p>
    <w:p w:rsidR="00934795" w:rsidRDefault="00FF1936" w:rsidP="008B7080">
      <w:pPr>
        <w:ind w:firstLineChars="600" w:firstLine="1920"/>
        <w:rPr>
          <w:rFonts w:ascii="黑体" w:eastAsia="黑体" w:hAnsi="黑体"/>
          <w:szCs w:val="32"/>
        </w:rPr>
      </w:pPr>
      <w:r>
        <w:rPr>
          <w:rFonts w:ascii="黑体" w:eastAsia="黑体" w:hAnsi="黑体" w:hint="eastAsia"/>
          <w:szCs w:val="32"/>
        </w:rPr>
        <w:lastRenderedPageBreak/>
        <w:t>一般公共预算财政拨款支出决算表</w:t>
      </w:r>
    </w:p>
    <w:tbl>
      <w:tblPr>
        <w:tblW w:w="8843" w:type="dxa"/>
        <w:tblLayout w:type="fixed"/>
        <w:tblCellMar>
          <w:left w:w="0" w:type="dxa"/>
          <w:right w:w="0" w:type="dxa"/>
        </w:tblCellMar>
        <w:tblLook w:val="04A0"/>
      </w:tblPr>
      <w:tblGrid>
        <w:gridCol w:w="445"/>
        <w:gridCol w:w="542"/>
        <w:gridCol w:w="386"/>
        <w:gridCol w:w="1905"/>
        <w:gridCol w:w="1273"/>
        <w:gridCol w:w="1367"/>
        <w:gridCol w:w="2925"/>
      </w:tblGrid>
      <w:tr w:rsidR="00934795" w:rsidRPr="008B7080">
        <w:trPr>
          <w:trHeight w:val="427"/>
        </w:trPr>
        <w:tc>
          <w:tcPr>
            <w:tcW w:w="445"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bookmarkStart w:id="3" w:name="OLE_LINK4"/>
            <w:bookmarkStart w:id="4" w:name="OLE_LINK5"/>
          </w:p>
        </w:tc>
        <w:tc>
          <w:tcPr>
            <w:tcW w:w="542"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p>
        </w:tc>
        <w:tc>
          <w:tcPr>
            <w:tcW w:w="386"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p>
        </w:tc>
        <w:tc>
          <w:tcPr>
            <w:tcW w:w="1905"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p>
        </w:tc>
        <w:tc>
          <w:tcPr>
            <w:tcW w:w="1273"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p>
        </w:tc>
        <w:tc>
          <w:tcPr>
            <w:tcW w:w="1367" w:type="dxa"/>
            <w:tcBorders>
              <w:top w:val="nil"/>
              <w:left w:val="nil"/>
              <w:bottom w:val="nil"/>
              <w:right w:val="nil"/>
            </w:tcBorders>
            <w:noWrap/>
            <w:tcMar>
              <w:top w:w="12" w:type="dxa"/>
              <w:left w:w="12" w:type="dxa"/>
              <w:right w:w="12" w:type="dxa"/>
            </w:tcMar>
            <w:vAlign w:val="bottom"/>
          </w:tcPr>
          <w:p w:rsidR="00934795" w:rsidRPr="008B7080" w:rsidRDefault="00934795">
            <w:pPr>
              <w:rPr>
                <w:rFonts w:ascii="Arial" w:hAnsi="Arial" w:cs="Arial"/>
                <w:sz w:val="18"/>
                <w:szCs w:val="18"/>
              </w:rPr>
            </w:pPr>
          </w:p>
        </w:tc>
        <w:tc>
          <w:tcPr>
            <w:tcW w:w="2925" w:type="dxa"/>
            <w:tcBorders>
              <w:top w:val="nil"/>
              <w:left w:val="nil"/>
              <w:bottom w:val="nil"/>
              <w:right w:val="nil"/>
            </w:tcBorders>
            <w:noWrap/>
            <w:tcMar>
              <w:top w:w="12" w:type="dxa"/>
              <w:left w:w="12" w:type="dxa"/>
              <w:right w:w="12" w:type="dxa"/>
            </w:tcMar>
            <w:vAlign w:val="bottom"/>
          </w:tcPr>
          <w:p w:rsidR="00934795" w:rsidRPr="008B7080" w:rsidRDefault="00FF1936" w:rsidP="008B7080">
            <w:pPr>
              <w:widowControl/>
              <w:ind w:right="320" w:firstLineChars="850" w:firstLine="1530"/>
              <w:textAlignment w:val="bottom"/>
              <w:rPr>
                <w:rFonts w:ascii="宋体" w:eastAsia="宋体" w:hAnsi="宋体" w:cs="宋体"/>
                <w:sz w:val="18"/>
                <w:szCs w:val="18"/>
              </w:rPr>
            </w:pPr>
            <w:r w:rsidRPr="008B7080">
              <w:rPr>
                <w:rFonts w:ascii="宋体" w:eastAsia="宋体" w:hAnsi="宋体" w:cs="宋体" w:hint="eastAsia"/>
                <w:kern w:val="0"/>
                <w:sz w:val="18"/>
                <w:szCs w:val="18"/>
              </w:rPr>
              <w:t>公开05表</w:t>
            </w:r>
          </w:p>
        </w:tc>
      </w:tr>
    </w:tbl>
    <w:p w:rsidR="00934795" w:rsidRPr="008B7080" w:rsidRDefault="002F3866" w:rsidP="008B7080">
      <w:pPr>
        <w:ind w:firstLineChars="200" w:firstLine="360"/>
        <w:rPr>
          <w:rFonts w:ascii="黑体" w:eastAsia="黑体" w:hAnsi="黑体"/>
          <w:sz w:val="18"/>
          <w:szCs w:val="18"/>
        </w:rPr>
      </w:pPr>
      <w:r w:rsidRPr="008B7080">
        <w:rPr>
          <w:rFonts w:ascii="黑体" w:eastAsia="黑体" w:hAnsi="黑体" w:hint="eastAsia"/>
          <w:sz w:val="18"/>
          <w:szCs w:val="18"/>
        </w:rPr>
        <w:t xml:space="preserve">部门：黄山市屯溪区文化旅游体育局                                    </w:t>
      </w:r>
      <w:r w:rsidR="008B7080">
        <w:rPr>
          <w:rFonts w:ascii="黑体" w:eastAsia="黑体" w:hAnsi="黑体" w:hint="eastAsia"/>
          <w:sz w:val="18"/>
          <w:szCs w:val="18"/>
        </w:rPr>
        <w:t xml:space="preserve"> </w:t>
      </w:r>
      <w:r w:rsidRPr="008B7080">
        <w:rPr>
          <w:rFonts w:ascii="黑体" w:eastAsia="黑体" w:hAnsi="黑体" w:hint="eastAsia"/>
          <w:sz w:val="18"/>
          <w:szCs w:val="18"/>
        </w:rPr>
        <w:t xml:space="preserve">      金额单位：万元    </w:t>
      </w:r>
    </w:p>
    <w:tbl>
      <w:tblPr>
        <w:tblW w:w="9923" w:type="dxa"/>
        <w:tblInd w:w="-601" w:type="dxa"/>
        <w:tblLook w:val="04A0"/>
      </w:tblPr>
      <w:tblGrid>
        <w:gridCol w:w="709"/>
        <w:gridCol w:w="567"/>
        <w:gridCol w:w="601"/>
        <w:gridCol w:w="2980"/>
        <w:gridCol w:w="1664"/>
        <w:gridCol w:w="1843"/>
        <w:gridCol w:w="1559"/>
      </w:tblGrid>
      <w:tr w:rsidR="005241AD" w:rsidRPr="005241AD" w:rsidTr="005241AD">
        <w:trPr>
          <w:trHeight w:val="300"/>
        </w:trPr>
        <w:tc>
          <w:tcPr>
            <w:tcW w:w="1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
          <w:bookmarkEnd w:id="4"/>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科目</w:t>
            </w:r>
            <w:r w:rsidRPr="005241AD">
              <w:rPr>
                <w:rFonts w:ascii="宋体" w:eastAsia="宋体" w:hAnsi="宋体" w:cs="宋体" w:hint="eastAsia"/>
                <w:color w:val="000000"/>
                <w:kern w:val="0"/>
                <w:sz w:val="18"/>
                <w:szCs w:val="18"/>
              </w:rPr>
              <w:br/>
              <w:t>代码</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科目名称</w:t>
            </w:r>
          </w:p>
        </w:tc>
        <w:tc>
          <w:tcPr>
            <w:tcW w:w="5066" w:type="dxa"/>
            <w:gridSpan w:val="3"/>
            <w:tcBorders>
              <w:top w:val="single" w:sz="4" w:space="0" w:color="auto"/>
              <w:left w:val="nil"/>
              <w:bottom w:val="single" w:sz="4" w:space="0" w:color="auto"/>
              <w:right w:val="single" w:sz="4" w:space="0" w:color="auto"/>
            </w:tcBorders>
            <w:shd w:val="clear" w:color="auto" w:fill="auto"/>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本年支出</w:t>
            </w:r>
          </w:p>
        </w:tc>
      </w:tr>
      <w:tr w:rsidR="005241AD" w:rsidRPr="005241AD" w:rsidTr="005241AD">
        <w:trPr>
          <w:trHeight w:val="312"/>
        </w:trPr>
        <w:tc>
          <w:tcPr>
            <w:tcW w:w="1877" w:type="dxa"/>
            <w:gridSpan w:val="3"/>
            <w:vMerge/>
            <w:tcBorders>
              <w:top w:val="single" w:sz="4" w:space="0" w:color="auto"/>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合计</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基本支出</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项目支出</w:t>
            </w:r>
          </w:p>
        </w:tc>
      </w:tr>
      <w:tr w:rsidR="005241AD" w:rsidRPr="005241AD" w:rsidTr="005241AD">
        <w:trPr>
          <w:trHeight w:val="312"/>
        </w:trPr>
        <w:tc>
          <w:tcPr>
            <w:tcW w:w="1877" w:type="dxa"/>
            <w:gridSpan w:val="3"/>
            <w:vMerge/>
            <w:tcBorders>
              <w:top w:val="single" w:sz="4" w:space="0" w:color="auto"/>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1664"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r>
      <w:tr w:rsidR="005241AD" w:rsidRPr="005241AD" w:rsidTr="00110D78">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类</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款</w:t>
            </w:r>
          </w:p>
        </w:tc>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项</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栏次</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w:t>
            </w:r>
          </w:p>
        </w:tc>
      </w:tr>
      <w:tr w:rsidR="005241AD" w:rsidRPr="005241AD" w:rsidTr="00110D78">
        <w:trPr>
          <w:trHeight w:val="300"/>
        </w:trPr>
        <w:tc>
          <w:tcPr>
            <w:tcW w:w="709"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601" w:type="dxa"/>
            <w:vMerge/>
            <w:tcBorders>
              <w:top w:val="nil"/>
              <w:left w:val="single" w:sz="4" w:space="0" w:color="auto"/>
              <w:bottom w:val="single" w:sz="4" w:space="0" w:color="auto"/>
              <w:right w:val="single" w:sz="4" w:space="0" w:color="auto"/>
            </w:tcBorders>
            <w:vAlign w:val="center"/>
            <w:hideMark/>
          </w:tcPr>
          <w:p w:rsidR="005241AD" w:rsidRPr="005241AD" w:rsidRDefault="005241AD" w:rsidP="005241AD">
            <w:pPr>
              <w:widowControl/>
              <w:jc w:val="left"/>
              <w:rPr>
                <w:rFonts w:ascii="宋体" w:eastAsia="宋体" w:hAnsi="宋体" w:cs="宋体"/>
                <w:color w:val="000000"/>
                <w:kern w:val="0"/>
                <w:sz w:val="18"/>
                <w:szCs w:val="18"/>
              </w:rPr>
            </w:pP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center"/>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合计</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b/>
                <w:bCs/>
                <w:color w:val="000000"/>
                <w:kern w:val="0"/>
                <w:sz w:val="18"/>
                <w:szCs w:val="18"/>
              </w:rPr>
            </w:pPr>
            <w:r w:rsidRPr="005241AD">
              <w:rPr>
                <w:rFonts w:ascii="宋体" w:eastAsia="宋体" w:hAnsi="宋体" w:cs="宋体" w:hint="eastAsia"/>
                <w:b/>
                <w:bCs/>
                <w:color w:val="000000"/>
                <w:kern w:val="0"/>
                <w:sz w:val="18"/>
                <w:szCs w:val="18"/>
              </w:rPr>
              <w:t>3,198.60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b/>
                <w:bCs/>
                <w:color w:val="000000"/>
                <w:kern w:val="0"/>
                <w:sz w:val="18"/>
                <w:szCs w:val="18"/>
              </w:rPr>
            </w:pPr>
            <w:r w:rsidRPr="005241AD">
              <w:rPr>
                <w:rFonts w:ascii="宋体" w:eastAsia="宋体" w:hAnsi="宋体" w:cs="宋体" w:hint="eastAsia"/>
                <w:b/>
                <w:bCs/>
                <w:color w:val="000000"/>
                <w:kern w:val="0"/>
                <w:sz w:val="18"/>
                <w:szCs w:val="18"/>
              </w:rPr>
              <w:t>1,057.77</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b/>
                <w:bCs/>
                <w:color w:val="000000"/>
                <w:kern w:val="0"/>
                <w:sz w:val="18"/>
                <w:szCs w:val="18"/>
              </w:rPr>
            </w:pPr>
            <w:r w:rsidRPr="005241AD">
              <w:rPr>
                <w:rFonts w:ascii="宋体" w:eastAsia="宋体" w:hAnsi="宋体" w:cs="宋体" w:hint="eastAsia"/>
                <w:b/>
                <w:bCs/>
                <w:color w:val="000000"/>
                <w:kern w:val="0"/>
                <w:sz w:val="18"/>
                <w:szCs w:val="18"/>
              </w:rPr>
              <w:t>2,140.83</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一般公共服务支出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20136</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其他共产党事务支出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2013699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其他共产党事务支出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1.04</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文化旅游体育与传媒支出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2,785.61</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644.78</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2,140.83</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文化和旅游</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1,037.42</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644.78</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392.64</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行政运行</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644.78</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644.78</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2070104</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图书馆</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29.33</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29.33</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2070105</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文化展示及纪念机构</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20.00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20.00</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2070109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群众文化</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28.00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28.00</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2070111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文化创作与保护</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77.66</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77.66</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2070113</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旅游宣传</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165.74</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165.74</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2070199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其他文化和旅游支出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71.90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71.90</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20702</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文物</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1,219.51</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1,219.51</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2070204</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文物保护</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1,179.96</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1,179.96</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2070205</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博物馆</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15.59</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15.59</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2070299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其他文物支出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23.96</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23.96</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20703</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体育</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52.70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52.70</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2070308</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群众体育</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52.70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52.70</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其他文化旅游体育与传媒支出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475.98</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475.98</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2079999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其他文化旅游体育与传媒支出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475.98</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475.98</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社会保障和就业支出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320.11</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320.11</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20805</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行政事业单位养老支出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282.60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282.60</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2080501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行政单位离退休</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47.10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47.10</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2080502</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事业单位离退休</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112.53</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112.53</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2080505</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机关事业单位基本养老保险缴费支出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70.85</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70.85</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2080506</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机关事业单位职业年金缴费支出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52.12</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52.12</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20808</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抚恤</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36.56</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36.56</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2080801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死亡抚恤</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36.56</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36.56</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其他社会保障和就业支出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0.95</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0.95</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2089999</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其他社会保障和就业支出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0.95</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0.95</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210</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卫生健康支出</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22.73</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22.73</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21011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行政事业单位医疗</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22.73</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22.73</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2101101</w:t>
            </w:r>
          </w:p>
        </w:tc>
        <w:tc>
          <w:tcPr>
            <w:tcW w:w="2980"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行政单位医疗</w:t>
            </w:r>
          </w:p>
        </w:tc>
        <w:tc>
          <w:tcPr>
            <w:tcW w:w="1664"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9.40</w:t>
            </w:r>
          </w:p>
        </w:tc>
        <w:tc>
          <w:tcPr>
            <w:tcW w:w="1843"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9.40</w:t>
            </w:r>
          </w:p>
        </w:tc>
        <w:tc>
          <w:tcPr>
            <w:tcW w:w="1559" w:type="dxa"/>
            <w:tcBorders>
              <w:top w:val="nil"/>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lastRenderedPageBreak/>
              <w:t>2101102</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事业单位医疗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13.33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13.33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221</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住房保障支出</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22102</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住房改革支出</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r w:rsidR="005241AD" w:rsidRPr="005241AD" w:rsidTr="005241AD">
        <w:trPr>
          <w:trHeight w:val="300"/>
        </w:trPr>
        <w:tc>
          <w:tcPr>
            <w:tcW w:w="18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2210201</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lef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住房公积金</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69.12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241AD" w:rsidRPr="005241AD" w:rsidRDefault="005241AD" w:rsidP="005241AD">
            <w:pPr>
              <w:widowControl/>
              <w:jc w:val="right"/>
              <w:rPr>
                <w:rFonts w:ascii="宋体" w:eastAsia="宋体" w:hAnsi="宋体" w:cs="宋体"/>
                <w:color w:val="000000"/>
                <w:kern w:val="0"/>
                <w:sz w:val="18"/>
                <w:szCs w:val="18"/>
              </w:rPr>
            </w:pPr>
            <w:r w:rsidRPr="005241AD">
              <w:rPr>
                <w:rFonts w:ascii="宋体" w:eastAsia="宋体" w:hAnsi="宋体" w:cs="宋体" w:hint="eastAsia"/>
                <w:color w:val="000000"/>
                <w:kern w:val="0"/>
                <w:sz w:val="18"/>
                <w:szCs w:val="18"/>
              </w:rPr>
              <w:t xml:space="preserve">　</w:t>
            </w:r>
          </w:p>
        </w:tc>
      </w:tr>
    </w:tbl>
    <w:p w:rsidR="0037551E" w:rsidRDefault="0037551E" w:rsidP="008733D4">
      <w:pPr>
        <w:rPr>
          <w:sz w:val="24"/>
          <w:szCs w:val="24"/>
        </w:rPr>
      </w:pPr>
    </w:p>
    <w:p w:rsidR="00934795" w:rsidRPr="008733D4" w:rsidRDefault="008733D4" w:rsidP="008733D4">
      <w:pPr>
        <w:rPr>
          <w:sz w:val="24"/>
          <w:szCs w:val="24"/>
        </w:rPr>
      </w:pPr>
      <w:r w:rsidRPr="008733D4">
        <w:rPr>
          <w:rFonts w:hint="eastAsia"/>
          <w:sz w:val="24"/>
          <w:szCs w:val="24"/>
        </w:rPr>
        <w:t>注：本表反映部门本年度一般公共预算财政拨款支出情况。</w:t>
      </w: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934795" w:rsidRDefault="00934795">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5241AD" w:rsidRDefault="005241AD">
      <w:pPr>
        <w:ind w:firstLineChars="200" w:firstLine="640"/>
        <w:jc w:val="center"/>
        <w:rPr>
          <w:rFonts w:ascii="黑体" w:eastAsia="黑体" w:hAnsi="黑体"/>
          <w:szCs w:val="32"/>
        </w:rPr>
      </w:pPr>
    </w:p>
    <w:p w:rsidR="00934795" w:rsidRDefault="00FF1936" w:rsidP="008733D4">
      <w:pPr>
        <w:jc w:val="center"/>
        <w:rPr>
          <w:rFonts w:ascii="黑体" w:eastAsia="黑体" w:hAnsi="黑体"/>
          <w:szCs w:val="32"/>
        </w:rPr>
      </w:pPr>
      <w:r>
        <w:rPr>
          <w:rFonts w:ascii="黑体" w:eastAsia="黑体" w:hAnsi="黑体" w:hint="eastAsia"/>
          <w:szCs w:val="32"/>
        </w:rPr>
        <w:lastRenderedPageBreak/>
        <w:t>一般公共预算财政拨款基本支出决算明细表</w:t>
      </w:r>
    </w:p>
    <w:tbl>
      <w:tblPr>
        <w:tblW w:w="8843" w:type="dxa"/>
        <w:tblLayout w:type="fixed"/>
        <w:tblCellMar>
          <w:left w:w="0" w:type="dxa"/>
          <w:right w:w="0" w:type="dxa"/>
        </w:tblCellMar>
        <w:tblLook w:val="04A0"/>
      </w:tblPr>
      <w:tblGrid>
        <w:gridCol w:w="445"/>
        <w:gridCol w:w="542"/>
        <w:gridCol w:w="386"/>
        <w:gridCol w:w="1905"/>
        <w:gridCol w:w="1273"/>
        <w:gridCol w:w="1367"/>
        <w:gridCol w:w="2925"/>
      </w:tblGrid>
      <w:tr w:rsidR="0019079F" w:rsidRPr="008B7080" w:rsidTr="003D1E89">
        <w:trPr>
          <w:trHeight w:val="427"/>
        </w:trPr>
        <w:tc>
          <w:tcPr>
            <w:tcW w:w="445"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bookmarkStart w:id="5" w:name="OLE_LINK6"/>
            <w:bookmarkStart w:id="6" w:name="OLE_LINK7"/>
          </w:p>
        </w:tc>
        <w:tc>
          <w:tcPr>
            <w:tcW w:w="542"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p>
        </w:tc>
        <w:tc>
          <w:tcPr>
            <w:tcW w:w="386"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p>
        </w:tc>
        <w:tc>
          <w:tcPr>
            <w:tcW w:w="1905"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p>
        </w:tc>
        <w:tc>
          <w:tcPr>
            <w:tcW w:w="1273"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p>
        </w:tc>
        <w:tc>
          <w:tcPr>
            <w:tcW w:w="1367" w:type="dxa"/>
            <w:tcBorders>
              <w:top w:val="nil"/>
              <w:left w:val="nil"/>
              <w:bottom w:val="nil"/>
              <w:right w:val="nil"/>
            </w:tcBorders>
            <w:noWrap/>
            <w:tcMar>
              <w:top w:w="12" w:type="dxa"/>
              <w:left w:w="12" w:type="dxa"/>
              <w:right w:w="12" w:type="dxa"/>
            </w:tcMar>
            <w:vAlign w:val="bottom"/>
          </w:tcPr>
          <w:p w:rsidR="0019079F" w:rsidRPr="008B7080" w:rsidRDefault="0019079F" w:rsidP="003D1E89">
            <w:pPr>
              <w:rPr>
                <w:rFonts w:ascii="Arial" w:hAnsi="Arial" w:cs="Arial"/>
                <w:sz w:val="18"/>
                <w:szCs w:val="18"/>
              </w:rPr>
            </w:pPr>
          </w:p>
        </w:tc>
        <w:tc>
          <w:tcPr>
            <w:tcW w:w="2925" w:type="dxa"/>
            <w:tcBorders>
              <w:top w:val="nil"/>
              <w:left w:val="nil"/>
              <w:bottom w:val="nil"/>
              <w:right w:val="nil"/>
            </w:tcBorders>
            <w:noWrap/>
            <w:tcMar>
              <w:top w:w="12" w:type="dxa"/>
              <w:left w:w="12" w:type="dxa"/>
              <w:right w:w="12" w:type="dxa"/>
            </w:tcMar>
            <w:vAlign w:val="bottom"/>
          </w:tcPr>
          <w:p w:rsidR="0019079F" w:rsidRPr="008B7080" w:rsidRDefault="0019079F" w:rsidP="0019079F">
            <w:pPr>
              <w:widowControl/>
              <w:ind w:right="320" w:firstLineChars="850" w:firstLine="1530"/>
              <w:textAlignment w:val="bottom"/>
              <w:rPr>
                <w:rFonts w:ascii="宋体" w:eastAsia="宋体" w:hAnsi="宋体" w:cs="宋体"/>
                <w:sz w:val="18"/>
                <w:szCs w:val="18"/>
              </w:rPr>
            </w:pPr>
            <w:r w:rsidRPr="008B7080">
              <w:rPr>
                <w:rFonts w:ascii="宋体" w:eastAsia="宋体" w:hAnsi="宋体" w:cs="宋体" w:hint="eastAsia"/>
                <w:kern w:val="0"/>
                <w:sz w:val="18"/>
                <w:szCs w:val="18"/>
              </w:rPr>
              <w:t>公开0</w:t>
            </w:r>
            <w:r>
              <w:rPr>
                <w:rFonts w:ascii="宋体" w:eastAsia="宋体" w:hAnsi="宋体" w:cs="宋体" w:hint="eastAsia"/>
                <w:kern w:val="0"/>
                <w:sz w:val="18"/>
                <w:szCs w:val="18"/>
              </w:rPr>
              <w:t>6</w:t>
            </w:r>
            <w:r w:rsidRPr="008B7080">
              <w:rPr>
                <w:rFonts w:ascii="宋体" w:eastAsia="宋体" w:hAnsi="宋体" w:cs="宋体" w:hint="eastAsia"/>
                <w:kern w:val="0"/>
                <w:sz w:val="18"/>
                <w:szCs w:val="18"/>
              </w:rPr>
              <w:t>表</w:t>
            </w:r>
          </w:p>
        </w:tc>
      </w:tr>
    </w:tbl>
    <w:p w:rsidR="0019079F" w:rsidRPr="0019079F" w:rsidRDefault="0019079F" w:rsidP="007736C8">
      <w:pPr>
        <w:rPr>
          <w:rFonts w:ascii="黑体" w:eastAsia="黑体" w:hAnsi="黑体"/>
          <w:sz w:val="18"/>
          <w:szCs w:val="18"/>
        </w:rPr>
      </w:pPr>
      <w:r w:rsidRPr="008B7080">
        <w:rPr>
          <w:rFonts w:ascii="黑体" w:eastAsia="黑体" w:hAnsi="黑体" w:hint="eastAsia"/>
          <w:sz w:val="18"/>
          <w:szCs w:val="18"/>
        </w:rPr>
        <w:t xml:space="preserve">部门：黄山市屯溪区文化旅游体育局                                    </w:t>
      </w:r>
      <w:r>
        <w:rPr>
          <w:rFonts w:ascii="黑体" w:eastAsia="黑体" w:hAnsi="黑体" w:hint="eastAsia"/>
          <w:sz w:val="18"/>
          <w:szCs w:val="18"/>
        </w:rPr>
        <w:t xml:space="preserve"> </w:t>
      </w:r>
      <w:r w:rsidRPr="008B7080">
        <w:rPr>
          <w:rFonts w:ascii="黑体" w:eastAsia="黑体" w:hAnsi="黑体" w:hint="eastAsia"/>
          <w:sz w:val="18"/>
          <w:szCs w:val="18"/>
        </w:rPr>
        <w:t xml:space="preserve">      金额单位：万元    </w:t>
      </w:r>
    </w:p>
    <w:tbl>
      <w:tblPr>
        <w:tblW w:w="6321" w:type="pct"/>
        <w:tblInd w:w="-1168" w:type="dxa"/>
        <w:tblLayout w:type="fixed"/>
        <w:tblLook w:val="04A0"/>
      </w:tblPr>
      <w:tblGrid>
        <w:gridCol w:w="992"/>
        <w:gridCol w:w="1704"/>
        <w:gridCol w:w="991"/>
        <w:gridCol w:w="851"/>
        <w:gridCol w:w="1416"/>
        <w:gridCol w:w="836"/>
        <w:gridCol w:w="1008"/>
        <w:gridCol w:w="1985"/>
        <w:gridCol w:w="991"/>
      </w:tblGrid>
      <w:tr w:rsidR="00B46FEB" w:rsidRPr="00B46FEB" w:rsidTr="007736C8">
        <w:trPr>
          <w:trHeight w:val="591"/>
        </w:trPr>
        <w:tc>
          <w:tcPr>
            <w:tcW w:w="171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bookmarkEnd w:id="6"/>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人员经费</w:t>
            </w:r>
          </w:p>
        </w:tc>
        <w:tc>
          <w:tcPr>
            <w:tcW w:w="3289" w:type="pct"/>
            <w:gridSpan w:val="6"/>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公用经费</w:t>
            </w:r>
          </w:p>
        </w:tc>
      </w:tr>
      <w:tr w:rsidR="00B46FEB" w:rsidRPr="00B46FEB" w:rsidTr="007736C8">
        <w:trPr>
          <w:trHeight w:val="312"/>
        </w:trPr>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w:t>
            </w:r>
            <w:r w:rsidRPr="00B46FEB">
              <w:rPr>
                <w:rFonts w:ascii="宋体" w:eastAsia="宋体" w:hAnsi="宋体" w:cs="宋体" w:hint="eastAsia"/>
                <w:color w:val="000000"/>
                <w:kern w:val="0"/>
                <w:sz w:val="22"/>
                <w:szCs w:val="22"/>
              </w:rPr>
              <w:br/>
              <w:t>代码</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科目名称</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决算数</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w:t>
            </w:r>
            <w:r w:rsidRPr="00B46FEB">
              <w:rPr>
                <w:rFonts w:ascii="宋体" w:eastAsia="宋体" w:hAnsi="宋体" w:cs="宋体" w:hint="eastAsia"/>
                <w:color w:val="000000"/>
                <w:kern w:val="0"/>
                <w:sz w:val="22"/>
                <w:szCs w:val="22"/>
              </w:rPr>
              <w:br/>
              <w:t>代码</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科目名称</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决算数</w:t>
            </w:r>
          </w:p>
        </w:tc>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w:t>
            </w:r>
            <w:r w:rsidRPr="00B46FEB">
              <w:rPr>
                <w:rFonts w:ascii="宋体" w:eastAsia="宋体" w:hAnsi="宋体" w:cs="宋体" w:hint="eastAsia"/>
                <w:color w:val="000000"/>
                <w:kern w:val="0"/>
                <w:sz w:val="22"/>
                <w:szCs w:val="22"/>
              </w:rPr>
              <w:br/>
              <w:t>代码</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科目名称</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决算数</w:t>
            </w:r>
          </w:p>
        </w:tc>
      </w:tr>
      <w:tr w:rsidR="00B46FEB" w:rsidRPr="00B46FEB" w:rsidTr="007736C8">
        <w:trPr>
          <w:trHeight w:val="518"/>
        </w:trPr>
        <w:tc>
          <w:tcPr>
            <w:tcW w:w="460"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790"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460"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395"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657"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388"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468"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921"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c>
          <w:tcPr>
            <w:tcW w:w="461" w:type="pct"/>
            <w:vMerge/>
            <w:tcBorders>
              <w:top w:val="nil"/>
              <w:left w:val="single" w:sz="4" w:space="0" w:color="auto"/>
              <w:bottom w:val="single" w:sz="4" w:space="0" w:color="auto"/>
              <w:right w:val="single" w:sz="4" w:space="0" w:color="auto"/>
            </w:tcBorders>
            <w:vAlign w:val="center"/>
            <w:hideMark/>
          </w:tcPr>
          <w:p w:rsidR="00B46FEB" w:rsidRPr="00B46FEB" w:rsidRDefault="00B46FEB" w:rsidP="00B46FEB">
            <w:pPr>
              <w:widowControl/>
              <w:jc w:val="left"/>
              <w:rPr>
                <w:rFonts w:ascii="宋体" w:eastAsia="宋体" w:hAnsi="宋体" w:cs="宋体"/>
                <w:color w:val="000000"/>
                <w:kern w:val="0"/>
                <w:sz w:val="22"/>
                <w:szCs w:val="22"/>
              </w:rPr>
            </w:pP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工资福利支出</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784.44</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商品和服务支出</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73.34</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30703</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国内债务发行费用</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30101</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基本工资</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175.14</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30201</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办公费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6.99</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30704</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国外债务发行费用</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572"/>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30102</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津贴补贴</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77.98</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30202</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印刷费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0.65</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资本性支出</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552"/>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30103</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奖金</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215.79</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30203</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咨询费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0.05</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31001</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房屋建筑物购建</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702"/>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30106</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伙食补助费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18.23</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30204</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手续费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31002</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办公设备购置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712"/>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30107</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绩效工资</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33.73</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30205</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水费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31003</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专用设备购置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27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30108</w:t>
            </w:r>
          </w:p>
        </w:tc>
        <w:tc>
          <w:tcPr>
            <w:tcW w:w="790" w:type="pct"/>
            <w:tcBorders>
              <w:top w:val="nil"/>
              <w:left w:val="nil"/>
              <w:bottom w:val="single" w:sz="4" w:space="0" w:color="auto"/>
              <w:right w:val="single" w:sz="4" w:space="0" w:color="auto"/>
            </w:tcBorders>
            <w:shd w:val="clear" w:color="auto" w:fill="auto"/>
            <w:vAlign w:val="center"/>
            <w:hideMark/>
          </w:tcPr>
          <w:p w:rsidR="00B46FEB" w:rsidRPr="00B46FEB" w:rsidRDefault="007736C8" w:rsidP="00B46FEB">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r w:rsidR="00B46FEB" w:rsidRPr="00B46FEB">
              <w:rPr>
                <w:rFonts w:ascii="宋体" w:eastAsia="宋体" w:hAnsi="宋体" w:cs="宋体" w:hint="eastAsia"/>
                <w:color w:val="000000"/>
                <w:kern w:val="0"/>
                <w:sz w:val="22"/>
                <w:szCs w:val="22"/>
              </w:rPr>
              <w:t>机关事业单位基本养老保险缴费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66.33</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30206</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电费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0.10</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31005</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基础设施建设</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594"/>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30109</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9F2FBD" w:rsidP="00B46FEB">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r w:rsidR="00B46FEB" w:rsidRPr="00B46FEB">
              <w:rPr>
                <w:rFonts w:ascii="宋体" w:eastAsia="宋体" w:hAnsi="宋体" w:cs="宋体" w:hint="eastAsia"/>
                <w:color w:val="000000"/>
                <w:kern w:val="0"/>
                <w:sz w:val="22"/>
                <w:szCs w:val="22"/>
              </w:rPr>
              <w:t>职业年金缴费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49.32</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30207</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邮电费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0.48</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31006</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大型修缮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30110</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职工基本医疗保险缴费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21.39</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30208</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取暖费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31007</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信息网络及软件购置更新</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30111</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公务员医疗补助缴费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3.53</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30209</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物业管理费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31008</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物资储备</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30112</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其他社会保障缴费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6.32</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30211</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差旅费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3.19</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31009</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土地补偿</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30113</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住房公积金</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87.64</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30212</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因公出国（境）费用</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31010</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安置补助</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30114</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医疗费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30213</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维修（护）费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0.05</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31011</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地上附着物和青苗补偿</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30199</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其他工资福利支出</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29.04</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30214</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租赁费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31012</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拆迁补偿</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对个人和家庭的补助</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199.99</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30215</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会议费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31013</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公务用车购置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7736C8">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30301</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离休费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30216</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培训费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0.91</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31019</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其他交通工具购置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576"/>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30302</w:t>
            </w:r>
          </w:p>
        </w:tc>
        <w:tc>
          <w:tcPr>
            <w:tcW w:w="79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退休费</w:t>
            </w:r>
          </w:p>
        </w:tc>
        <w:tc>
          <w:tcPr>
            <w:tcW w:w="460"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133.84</w:t>
            </w:r>
          </w:p>
        </w:tc>
        <w:tc>
          <w:tcPr>
            <w:tcW w:w="395"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30217</w:t>
            </w:r>
          </w:p>
        </w:tc>
        <w:tc>
          <w:tcPr>
            <w:tcW w:w="657"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公务接待费</w:t>
            </w:r>
          </w:p>
        </w:tc>
        <w:tc>
          <w:tcPr>
            <w:tcW w:w="38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w:t>
            </w:r>
          </w:p>
        </w:tc>
        <w:tc>
          <w:tcPr>
            <w:tcW w:w="468"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31021</w:t>
            </w:r>
          </w:p>
        </w:tc>
        <w:tc>
          <w:tcPr>
            <w:tcW w:w="92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文物和陈列品购置</w:t>
            </w:r>
          </w:p>
        </w:tc>
        <w:tc>
          <w:tcPr>
            <w:tcW w:w="461" w:type="pct"/>
            <w:tcBorders>
              <w:top w:val="nil"/>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lastRenderedPageBreak/>
              <w:t>30303</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退职（役）费</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30218</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专用材料费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31022</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7736C8" w:rsidP="00B46FEB">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r w:rsidR="00B46FEB" w:rsidRPr="00B46FEB">
              <w:rPr>
                <w:rFonts w:ascii="宋体" w:eastAsia="宋体" w:hAnsi="宋体" w:cs="宋体" w:hint="eastAsia"/>
                <w:color w:val="000000"/>
                <w:kern w:val="0"/>
                <w:sz w:val="22"/>
                <w:szCs w:val="22"/>
              </w:rPr>
              <w:t>无形资产购置</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651"/>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30304</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抚恤金</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36.56</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30224</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被装购置费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31099</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其他资本性支出</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42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30305</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生活补助</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27.23</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30225</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专用燃料费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7736C8">
            <w:pPr>
              <w:widowControl/>
              <w:ind w:firstLineChars="50" w:firstLine="110"/>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对企业补助</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579"/>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30306</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救济费</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30226</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劳务费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8.85</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31201</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资本金注入</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30307</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医疗费补助</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30227</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委托业务费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31203</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政府投资基金股权投资</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606"/>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30308</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助学金</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30228</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9F2FBD" w:rsidP="00B46FEB">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r w:rsidR="00B46FEB" w:rsidRPr="00B46FEB">
              <w:rPr>
                <w:rFonts w:ascii="宋体" w:eastAsia="宋体" w:hAnsi="宋体" w:cs="宋体" w:hint="eastAsia"/>
                <w:color w:val="000000"/>
                <w:kern w:val="0"/>
                <w:sz w:val="22"/>
                <w:szCs w:val="22"/>
              </w:rPr>
              <w:t>工会经费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14.91</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31204</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费用补贴</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714"/>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30309</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奖励金</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1.97</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30229</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福利费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9.90</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31205</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利息补贴</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30310</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个人农业生产补贴</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30231</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公务用车运行维护费</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1.82</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31299</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其他对企业补助</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30311</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代缴社会保险费</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30239</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其他交通费用</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18.54</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其他支出</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30399</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其他对个人和家庭的补助</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0.39</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30240</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税金及附加费用</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39907</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国家赔偿费用支出</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54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30299</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其他商品和服务支出</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3.81</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39908</w:t>
            </w:r>
          </w:p>
        </w:tc>
        <w:tc>
          <w:tcPr>
            <w:tcW w:w="921"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对民间非营利组织和群众性自治组织补贴</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债务利息及费用支出</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39909</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经常性赠与</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30701</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国内债务付息</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39910</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资本性赠与</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r>
      <w:tr w:rsidR="00B46FEB" w:rsidRPr="00B46FEB" w:rsidTr="00405DB3">
        <w:trPr>
          <w:trHeight w:val="300"/>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30702</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国外债务付息</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39999</w:t>
            </w:r>
          </w:p>
        </w:tc>
        <w:tc>
          <w:tcPr>
            <w:tcW w:w="92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lef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 xml:space="preserve">  其他支出</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0"/>
              </w:rPr>
            </w:pPr>
            <w:r w:rsidRPr="00B46FEB">
              <w:rPr>
                <w:rFonts w:ascii="宋体" w:eastAsia="宋体" w:hAnsi="宋体" w:cs="宋体" w:hint="eastAsia"/>
                <w:color w:val="000000"/>
                <w:kern w:val="0"/>
                <w:sz w:val="20"/>
              </w:rPr>
              <w:t xml:space="preserve">　</w:t>
            </w:r>
          </w:p>
        </w:tc>
      </w:tr>
      <w:tr w:rsidR="00B46FEB" w:rsidRPr="00B46FEB" w:rsidTr="00405DB3">
        <w:trPr>
          <w:trHeight w:val="590"/>
        </w:trPr>
        <w:tc>
          <w:tcPr>
            <w:tcW w:w="12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人员经费合计</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984.43</w:t>
            </w:r>
          </w:p>
        </w:tc>
        <w:tc>
          <w:tcPr>
            <w:tcW w:w="2829" w:type="pct"/>
            <w:gridSpan w:val="5"/>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center"/>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公用经费合计</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46FEB" w:rsidRPr="00B46FEB" w:rsidRDefault="00B46FEB" w:rsidP="00B46FEB">
            <w:pPr>
              <w:widowControl/>
              <w:jc w:val="right"/>
              <w:rPr>
                <w:rFonts w:ascii="宋体" w:eastAsia="宋体" w:hAnsi="宋体" w:cs="宋体"/>
                <w:color w:val="000000"/>
                <w:kern w:val="0"/>
                <w:sz w:val="22"/>
                <w:szCs w:val="22"/>
              </w:rPr>
            </w:pPr>
            <w:r w:rsidRPr="00B46FEB">
              <w:rPr>
                <w:rFonts w:ascii="宋体" w:eastAsia="宋体" w:hAnsi="宋体" w:cs="宋体" w:hint="eastAsia"/>
                <w:color w:val="000000"/>
                <w:kern w:val="0"/>
                <w:sz w:val="22"/>
                <w:szCs w:val="22"/>
              </w:rPr>
              <w:t>73.34</w:t>
            </w:r>
          </w:p>
        </w:tc>
      </w:tr>
    </w:tbl>
    <w:p w:rsidR="0037551E" w:rsidRDefault="0037551E" w:rsidP="0019079F">
      <w:pPr>
        <w:rPr>
          <w:rFonts w:ascii="仿宋_GB2312" w:hAnsi="黑体"/>
          <w:sz w:val="24"/>
          <w:szCs w:val="24"/>
        </w:rPr>
      </w:pPr>
    </w:p>
    <w:p w:rsidR="00934795" w:rsidRPr="0037551E" w:rsidRDefault="00C0291D" w:rsidP="0019079F">
      <w:pPr>
        <w:rPr>
          <w:rFonts w:ascii="仿宋_GB2312" w:hAnsi="黑体"/>
          <w:sz w:val="24"/>
          <w:szCs w:val="24"/>
        </w:rPr>
      </w:pPr>
      <w:r w:rsidRPr="0037551E">
        <w:rPr>
          <w:rFonts w:ascii="仿宋_GB2312" w:hAnsi="黑体" w:hint="eastAsia"/>
          <w:sz w:val="24"/>
          <w:szCs w:val="24"/>
        </w:rPr>
        <w:t>注：本表反映部门本年度一般公共预算财政拨款基本支出明细情况。</w:t>
      </w:r>
    </w:p>
    <w:p w:rsidR="00934795" w:rsidRPr="0037551E" w:rsidRDefault="00934795">
      <w:pPr>
        <w:jc w:val="center"/>
        <w:rPr>
          <w:rFonts w:ascii="黑体" w:eastAsia="黑体" w:hAnsi="黑体"/>
          <w:sz w:val="24"/>
          <w:szCs w:val="24"/>
        </w:rPr>
      </w:pPr>
    </w:p>
    <w:p w:rsidR="00934795" w:rsidRDefault="00934795">
      <w:pPr>
        <w:ind w:firstLineChars="500" w:firstLine="1600"/>
        <w:rPr>
          <w:rFonts w:ascii="黑体" w:eastAsia="黑体" w:hAnsi="黑体"/>
          <w:szCs w:val="32"/>
        </w:rPr>
      </w:pPr>
    </w:p>
    <w:p w:rsidR="00934795" w:rsidRDefault="00934795">
      <w:pPr>
        <w:ind w:firstLineChars="500" w:firstLine="1600"/>
        <w:rPr>
          <w:rFonts w:ascii="黑体" w:eastAsia="黑体" w:hAnsi="黑体"/>
          <w:szCs w:val="32"/>
        </w:rPr>
      </w:pPr>
    </w:p>
    <w:p w:rsidR="00934795" w:rsidRDefault="00934795">
      <w:pPr>
        <w:ind w:firstLineChars="500" w:firstLine="1600"/>
        <w:rPr>
          <w:rFonts w:ascii="黑体" w:eastAsia="黑体" w:hAnsi="黑体"/>
          <w:szCs w:val="32"/>
        </w:rPr>
      </w:pPr>
    </w:p>
    <w:p w:rsidR="00934795" w:rsidRDefault="00934795">
      <w:pPr>
        <w:ind w:firstLineChars="500" w:firstLine="1600"/>
        <w:rPr>
          <w:rFonts w:ascii="黑体" w:eastAsia="黑体" w:hAnsi="黑体"/>
          <w:szCs w:val="32"/>
        </w:rPr>
      </w:pPr>
    </w:p>
    <w:p w:rsidR="00C0291D" w:rsidRDefault="00C0291D" w:rsidP="00405DB3">
      <w:pPr>
        <w:rPr>
          <w:rFonts w:ascii="黑体" w:eastAsia="黑体" w:hAnsi="黑体"/>
          <w:szCs w:val="32"/>
        </w:rPr>
      </w:pPr>
    </w:p>
    <w:p w:rsidR="00934795" w:rsidRDefault="00FF1936">
      <w:pPr>
        <w:ind w:firstLineChars="500" w:firstLine="1600"/>
        <w:rPr>
          <w:rFonts w:ascii="黑体" w:eastAsia="黑体" w:hAnsi="黑体"/>
          <w:szCs w:val="32"/>
        </w:rPr>
      </w:pPr>
      <w:r>
        <w:rPr>
          <w:rFonts w:ascii="黑体" w:eastAsia="黑体" w:hAnsi="黑体" w:hint="eastAsia"/>
          <w:szCs w:val="32"/>
        </w:rPr>
        <w:lastRenderedPageBreak/>
        <w:t>政府性基金预算财政拨款收入支出决算表</w:t>
      </w:r>
    </w:p>
    <w:tbl>
      <w:tblPr>
        <w:tblW w:w="5000" w:type="pct"/>
        <w:tblCellMar>
          <w:left w:w="0" w:type="dxa"/>
          <w:right w:w="0" w:type="dxa"/>
        </w:tblCellMar>
        <w:tblLook w:val="04A0"/>
      </w:tblPr>
      <w:tblGrid>
        <w:gridCol w:w="419"/>
        <w:gridCol w:w="510"/>
        <w:gridCol w:w="363"/>
        <w:gridCol w:w="1794"/>
        <w:gridCol w:w="1200"/>
        <w:gridCol w:w="1288"/>
        <w:gridCol w:w="2756"/>
      </w:tblGrid>
      <w:tr w:rsidR="00C0291D" w:rsidRPr="008B7080" w:rsidTr="00672412">
        <w:trPr>
          <w:trHeight w:val="427"/>
        </w:trPr>
        <w:tc>
          <w:tcPr>
            <w:tcW w:w="252"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bookmarkStart w:id="7" w:name="OLE_LINK8"/>
            <w:bookmarkStart w:id="8" w:name="OLE_LINK9"/>
          </w:p>
        </w:tc>
        <w:tc>
          <w:tcPr>
            <w:tcW w:w="306"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p>
        </w:tc>
        <w:tc>
          <w:tcPr>
            <w:tcW w:w="218"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p>
        </w:tc>
        <w:tc>
          <w:tcPr>
            <w:tcW w:w="1077"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p>
        </w:tc>
        <w:tc>
          <w:tcPr>
            <w:tcW w:w="720"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p>
        </w:tc>
        <w:tc>
          <w:tcPr>
            <w:tcW w:w="773" w:type="pct"/>
            <w:tcBorders>
              <w:top w:val="nil"/>
              <w:left w:val="nil"/>
              <w:bottom w:val="nil"/>
              <w:right w:val="nil"/>
            </w:tcBorders>
            <w:noWrap/>
            <w:tcMar>
              <w:top w:w="12" w:type="dxa"/>
              <w:left w:w="12" w:type="dxa"/>
              <w:right w:w="12" w:type="dxa"/>
            </w:tcMar>
            <w:vAlign w:val="bottom"/>
          </w:tcPr>
          <w:p w:rsidR="00C0291D" w:rsidRPr="008B7080" w:rsidRDefault="00C0291D" w:rsidP="003D1E89">
            <w:pPr>
              <w:rPr>
                <w:rFonts w:ascii="Arial" w:hAnsi="Arial" w:cs="Arial"/>
                <w:sz w:val="18"/>
                <w:szCs w:val="18"/>
              </w:rPr>
            </w:pPr>
          </w:p>
        </w:tc>
        <w:tc>
          <w:tcPr>
            <w:tcW w:w="1654" w:type="pct"/>
            <w:tcBorders>
              <w:top w:val="nil"/>
              <w:left w:val="nil"/>
              <w:bottom w:val="nil"/>
              <w:right w:val="nil"/>
            </w:tcBorders>
            <w:noWrap/>
            <w:tcMar>
              <w:top w:w="12" w:type="dxa"/>
              <w:left w:w="12" w:type="dxa"/>
              <w:right w:w="12" w:type="dxa"/>
            </w:tcMar>
            <w:vAlign w:val="bottom"/>
          </w:tcPr>
          <w:p w:rsidR="00C0291D" w:rsidRPr="008B7080" w:rsidRDefault="00C0291D" w:rsidP="00C0291D">
            <w:pPr>
              <w:widowControl/>
              <w:ind w:right="320" w:firstLineChars="850" w:firstLine="1530"/>
              <w:textAlignment w:val="bottom"/>
              <w:rPr>
                <w:rFonts w:ascii="宋体" w:eastAsia="宋体" w:hAnsi="宋体" w:cs="宋体"/>
                <w:sz w:val="18"/>
                <w:szCs w:val="18"/>
              </w:rPr>
            </w:pPr>
            <w:r w:rsidRPr="008B7080">
              <w:rPr>
                <w:rFonts w:ascii="宋体" w:eastAsia="宋体" w:hAnsi="宋体" w:cs="宋体" w:hint="eastAsia"/>
                <w:kern w:val="0"/>
                <w:sz w:val="18"/>
                <w:szCs w:val="18"/>
              </w:rPr>
              <w:t>公开</w:t>
            </w:r>
            <w:r>
              <w:rPr>
                <w:rFonts w:ascii="宋体" w:eastAsia="宋体" w:hAnsi="宋体" w:cs="宋体" w:hint="eastAsia"/>
                <w:kern w:val="0"/>
                <w:sz w:val="18"/>
                <w:szCs w:val="18"/>
              </w:rPr>
              <w:t>07</w:t>
            </w:r>
            <w:r w:rsidRPr="008B7080">
              <w:rPr>
                <w:rFonts w:ascii="宋体" w:eastAsia="宋体" w:hAnsi="宋体" w:cs="宋体" w:hint="eastAsia"/>
                <w:kern w:val="0"/>
                <w:sz w:val="18"/>
                <w:szCs w:val="18"/>
              </w:rPr>
              <w:t>表</w:t>
            </w:r>
          </w:p>
        </w:tc>
      </w:tr>
    </w:tbl>
    <w:p w:rsidR="00405DB3" w:rsidRDefault="00C0291D" w:rsidP="00E5790C">
      <w:pPr>
        <w:rPr>
          <w:rFonts w:ascii="黑体" w:eastAsia="黑体" w:hAnsi="黑体"/>
          <w:sz w:val="18"/>
          <w:szCs w:val="18"/>
        </w:rPr>
      </w:pPr>
      <w:r w:rsidRPr="008B7080">
        <w:rPr>
          <w:rFonts w:ascii="黑体" w:eastAsia="黑体" w:hAnsi="黑体" w:hint="eastAsia"/>
          <w:sz w:val="18"/>
          <w:szCs w:val="18"/>
        </w:rPr>
        <w:t xml:space="preserve">部门：黄山市屯溪区文化旅游体育局                                    </w:t>
      </w:r>
      <w:r>
        <w:rPr>
          <w:rFonts w:ascii="黑体" w:eastAsia="黑体" w:hAnsi="黑体" w:hint="eastAsia"/>
          <w:sz w:val="18"/>
          <w:szCs w:val="18"/>
        </w:rPr>
        <w:t xml:space="preserve"> </w:t>
      </w:r>
      <w:r w:rsidRPr="008B7080">
        <w:rPr>
          <w:rFonts w:ascii="黑体" w:eastAsia="黑体" w:hAnsi="黑体" w:hint="eastAsia"/>
          <w:sz w:val="18"/>
          <w:szCs w:val="18"/>
        </w:rPr>
        <w:t xml:space="preserve">      金额单位：万元  </w:t>
      </w:r>
    </w:p>
    <w:p w:rsidR="00405DB3" w:rsidRPr="008B7080" w:rsidRDefault="00C0291D" w:rsidP="00E5790C">
      <w:pPr>
        <w:rPr>
          <w:rFonts w:ascii="黑体" w:eastAsia="黑体" w:hAnsi="黑体"/>
          <w:sz w:val="18"/>
          <w:szCs w:val="18"/>
        </w:rPr>
      </w:pPr>
      <w:r w:rsidRPr="008B7080">
        <w:rPr>
          <w:rFonts w:ascii="黑体" w:eastAsia="黑体" w:hAnsi="黑体" w:hint="eastAsia"/>
          <w:sz w:val="18"/>
          <w:szCs w:val="18"/>
        </w:rPr>
        <w:t xml:space="preserve"> </w:t>
      </w:r>
    </w:p>
    <w:tbl>
      <w:tblPr>
        <w:tblW w:w="6488" w:type="pct"/>
        <w:tblInd w:w="-1310" w:type="dxa"/>
        <w:tblLayout w:type="fixed"/>
        <w:tblLook w:val="04A0"/>
      </w:tblPr>
      <w:tblGrid>
        <w:gridCol w:w="424"/>
        <w:gridCol w:w="285"/>
        <w:gridCol w:w="425"/>
        <w:gridCol w:w="1276"/>
        <w:gridCol w:w="427"/>
        <w:gridCol w:w="849"/>
        <w:gridCol w:w="710"/>
        <w:gridCol w:w="849"/>
        <w:gridCol w:w="407"/>
        <w:gridCol w:w="761"/>
        <w:gridCol w:w="761"/>
        <w:gridCol w:w="624"/>
        <w:gridCol w:w="851"/>
        <w:gridCol w:w="427"/>
        <w:gridCol w:w="573"/>
        <w:gridCol w:w="566"/>
        <w:gridCol w:w="843"/>
      </w:tblGrid>
      <w:tr w:rsidR="00B95F2A" w:rsidRPr="00405DB3" w:rsidTr="00B95F2A">
        <w:trPr>
          <w:trHeight w:val="300"/>
        </w:trPr>
        <w:tc>
          <w:tcPr>
            <w:tcW w:w="51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科目</w:t>
            </w:r>
            <w:r w:rsidRPr="00405DB3">
              <w:rPr>
                <w:rFonts w:ascii="宋体" w:eastAsia="宋体" w:hAnsi="宋体" w:cs="宋体" w:hint="eastAsia"/>
                <w:color w:val="000000"/>
                <w:kern w:val="0"/>
                <w:sz w:val="18"/>
                <w:szCs w:val="18"/>
              </w:rPr>
              <w:br/>
              <w:t>代码</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科目名称</w:t>
            </w:r>
          </w:p>
        </w:tc>
        <w:tc>
          <w:tcPr>
            <w:tcW w:w="898" w:type="pct"/>
            <w:gridSpan w:val="3"/>
            <w:tcBorders>
              <w:top w:val="single" w:sz="4" w:space="0" w:color="auto"/>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年初结转和结余</w:t>
            </w:r>
          </w:p>
        </w:tc>
        <w:tc>
          <w:tcPr>
            <w:tcW w:w="912" w:type="pct"/>
            <w:gridSpan w:val="3"/>
            <w:tcBorders>
              <w:top w:val="single" w:sz="4" w:space="0" w:color="auto"/>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本年收入</w:t>
            </w:r>
          </w:p>
        </w:tc>
        <w:tc>
          <w:tcPr>
            <w:tcW w:w="1011" w:type="pct"/>
            <w:gridSpan w:val="3"/>
            <w:tcBorders>
              <w:top w:val="single" w:sz="4" w:space="0" w:color="auto"/>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本年支出</w:t>
            </w:r>
          </w:p>
        </w:tc>
        <w:tc>
          <w:tcPr>
            <w:tcW w:w="1089" w:type="pct"/>
            <w:gridSpan w:val="4"/>
            <w:tcBorders>
              <w:top w:val="single" w:sz="4" w:space="0" w:color="auto"/>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年末结转和结余</w:t>
            </w:r>
          </w:p>
        </w:tc>
      </w:tr>
      <w:tr w:rsidR="00B95F2A" w:rsidRPr="00405DB3" w:rsidTr="00B95F2A">
        <w:trPr>
          <w:trHeight w:val="555"/>
        </w:trPr>
        <w:tc>
          <w:tcPr>
            <w:tcW w:w="513" w:type="pct"/>
            <w:gridSpan w:val="3"/>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3"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合计</w:t>
            </w:r>
          </w:p>
        </w:tc>
        <w:tc>
          <w:tcPr>
            <w:tcW w:w="384"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基本支出结转</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项目支出结转和结余</w:t>
            </w:r>
          </w:p>
        </w:tc>
        <w:tc>
          <w:tcPr>
            <w:tcW w:w="384"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合计</w:t>
            </w:r>
          </w:p>
        </w:tc>
        <w:tc>
          <w:tcPr>
            <w:tcW w:w="184"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基本</w:t>
            </w:r>
            <w:r w:rsidRPr="00405DB3">
              <w:rPr>
                <w:rFonts w:ascii="宋体" w:eastAsia="宋体" w:hAnsi="宋体" w:cs="宋体" w:hint="eastAsia"/>
                <w:color w:val="000000"/>
                <w:kern w:val="0"/>
                <w:sz w:val="18"/>
                <w:szCs w:val="18"/>
              </w:rPr>
              <w:br/>
              <w:t>支出</w:t>
            </w:r>
          </w:p>
        </w:tc>
        <w:tc>
          <w:tcPr>
            <w:tcW w:w="344"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w:t>
            </w:r>
            <w:r w:rsidRPr="00405DB3">
              <w:rPr>
                <w:rFonts w:ascii="宋体" w:eastAsia="宋体" w:hAnsi="宋体" w:cs="宋体" w:hint="eastAsia"/>
                <w:color w:val="000000"/>
                <w:kern w:val="0"/>
                <w:sz w:val="18"/>
                <w:szCs w:val="18"/>
              </w:rPr>
              <w:br/>
              <w:t>支出</w:t>
            </w:r>
          </w:p>
        </w:tc>
        <w:tc>
          <w:tcPr>
            <w:tcW w:w="344"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合计</w:t>
            </w: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基本</w:t>
            </w:r>
            <w:r w:rsidRPr="00405DB3">
              <w:rPr>
                <w:rFonts w:ascii="宋体" w:eastAsia="宋体" w:hAnsi="宋体" w:cs="宋体" w:hint="eastAsia"/>
                <w:color w:val="000000"/>
                <w:kern w:val="0"/>
                <w:sz w:val="18"/>
                <w:szCs w:val="18"/>
              </w:rPr>
              <w:br/>
              <w:t>支出</w:t>
            </w:r>
          </w:p>
        </w:tc>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w:t>
            </w:r>
            <w:r w:rsidRPr="00405DB3">
              <w:rPr>
                <w:rFonts w:ascii="宋体" w:eastAsia="宋体" w:hAnsi="宋体" w:cs="宋体" w:hint="eastAsia"/>
                <w:color w:val="000000"/>
                <w:kern w:val="0"/>
                <w:sz w:val="18"/>
                <w:szCs w:val="18"/>
              </w:rPr>
              <w:br/>
              <w:t>支出</w:t>
            </w:r>
          </w:p>
        </w:tc>
        <w:tc>
          <w:tcPr>
            <w:tcW w:w="193"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合计</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基本支出结转</w:t>
            </w:r>
          </w:p>
        </w:tc>
        <w:tc>
          <w:tcPr>
            <w:tcW w:w="637" w:type="pct"/>
            <w:gridSpan w:val="2"/>
            <w:tcBorders>
              <w:top w:val="single" w:sz="4" w:space="0" w:color="auto"/>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项目支出结转和结余</w:t>
            </w:r>
          </w:p>
        </w:tc>
      </w:tr>
      <w:tr w:rsidR="00B95F2A" w:rsidRPr="00405DB3" w:rsidTr="00B95F2A">
        <w:trPr>
          <w:trHeight w:val="312"/>
        </w:trPr>
        <w:tc>
          <w:tcPr>
            <w:tcW w:w="513" w:type="pct"/>
            <w:gridSpan w:val="3"/>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3"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21"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4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4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82"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5"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3"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56"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项目支出结转</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项目支出结余</w:t>
            </w:r>
          </w:p>
        </w:tc>
      </w:tr>
      <w:tr w:rsidR="00B95F2A" w:rsidRPr="00405DB3" w:rsidTr="00B95F2A">
        <w:trPr>
          <w:trHeight w:val="312"/>
        </w:trPr>
        <w:tc>
          <w:tcPr>
            <w:tcW w:w="513" w:type="pct"/>
            <w:gridSpan w:val="3"/>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3"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21"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8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4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44"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82"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5"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3"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256"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381"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r>
      <w:tr w:rsidR="00B95F2A" w:rsidRPr="00405DB3" w:rsidTr="004D5E05">
        <w:trPr>
          <w:trHeight w:val="510"/>
        </w:trPr>
        <w:tc>
          <w:tcPr>
            <w:tcW w:w="1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类</w:t>
            </w:r>
          </w:p>
        </w:tc>
        <w:tc>
          <w:tcPr>
            <w:tcW w:w="1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FA5AA9">
            <w:pPr>
              <w:widowControl/>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款</w:t>
            </w:r>
          </w:p>
        </w:tc>
        <w:tc>
          <w:tcPr>
            <w:tcW w:w="1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项</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栏次</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3</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4</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5</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6</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7</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8</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9</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10</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12</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13</w:t>
            </w:r>
          </w:p>
        </w:tc>
      </w:tr>
      <w:tr w:rsidR="00B95F2A" w:rsidRPr="00405DB3" w:rsidTr="004D5E05">
        <w:trPr>
          <w:trHeight w:val="510"/>
        </w:trPr>
        <w:tc>
          <w:tcPr>
            <w:tcW w:w="192"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29"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192" w:type="pct"/>
            <w:vMerge/>
            <w:tcBorders>
              <w:top w:val="nil"/>
              <w:left w:val="single" w:sz="4" w:space="0" w:color="auto"/>
              <w:bottom w:val="single" w:sz="4" w:space="0" w:color="auto"/>
              <w:right w:val="single" w:sz="4" w:space="0" w:color="auto"/>
            </w:tcBorders>
            <w:vAlign w:val="center"/>
            <w:hideMark/>
          </w:tcPr>
          <w:p w:rsidR="00405DB3" w:rsidRPr="00405DB3" w:rsidRDefault="00405DB3" w:rsidP="00405DB3">
            <w:pPr>
              <w:widowControl/>
              <w:jc w:val="left"/>
              <w:rPr>
                <w:rFonts w:ascii="宋体" w:eastAsia="宋体" w:hAnsi="宋体" w:cs="宋体"/>
                <w:color w:val="000000"/>
                <w:kern w:val="0"/>
                <w:sz w:val="18"/>
                <w:szCs w:val="18"/>
              </w:rPr>
            </w:pP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center"/>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合计</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184.28</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184.28</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184.28</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184.28</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b/>
                <w:bCs/>
                <w:color w:val="000000"/>
                <w:kern w:val="0"/>
                <w:sz w:val="18"/>
                <w:szCs w:val="18"/>
              </w:rPr>
            </w:pPr>
            <w:r w:rsidRPr="00405DB3">
              <w:rPr>
                <w:rFonts w:ascii="宋体" w:eastAsia="宋体" w:hAnsi="宋体" w:cs="宋体" w:hint="eastAsia"/>
                <w:b/>
                <w:bCs/>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207</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文化旅游体育与传媒支出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20709</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旅游发展基金支出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2070999</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其他旅游发展基金支出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11.92</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229</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其他支出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22960</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彩票公益金安排的支出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r w:rsidR="00B95F2A" w:rsidRPr="00405DB3" w:rsidTr="00B95F2A">
        <w:trPr>
          <w:trHeight w:val="690"/>
        </w:trPr>
        <w:tc>
          <w:tcPr>
            <w:tcW w:w="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2296003</w:t>
            </w:r>
          </w:p>
        </w:tc>
        <w:tc>
          <w:tcPr>
            <w:tcW w:w="577" w:type="pct"/>
            <w:tcBorders>
              <w:top w:val="nil"/>
              <w:left w:val="nil"/>
              <w:bottom w:val="single" w:sz="4" w:space="0" w:color="auto"/>
              <w:right w:val="single" w:sz="4" w:space="0" w:color="auto"/>
            </w:tcBorders>
            <w:shd w:val="clear" w:color="auto" w:fill="auto"/>
            <w:vAlign w:val="center"/>
            <w:hideMark/>
          </w:tcPr>
          <w:p w:rsidR="00405DB3" w:rsidRPr="00405DB3" w:rsidRDefault="00405DB3" w:rsidP="00405DB3">
            <w:pPr>
              <w:widowControl/>
              <w:jc w:val="lef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用于体育事业的彩票公益金支出</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8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344"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282"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172.36</w:t>
            </w:r>
          </w:p>
        </w:tc>
        <w:tc>
          <w:tcPr>
            <w:tcW w:w="193"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405DB3" w:rsidRPr="00405DB3" w:rsidRDefault="00405DB3" w:rsidP="00405DB3">
            <w:pPr>
              <w:widowControl/>
              <w:jc w:val="right"/>
              <w:rPr>
                <w:rFonts w:ascii="宋体" w:eastAsia="宋体" w:hAnsi="宋体" w:cs="宋体"/>
                <w:color w:val="000000"/>
                <w:kern w:val="0"/>
                <w:sz w:val="18"/>
                <w:szCs w:val="18"/>
              </w:rPr>
            </w:pPr>
            <w:r w:rsidRPr="00405DB3">
              <w:rPr>
                <w:rFonts w:ascii="宋体" w:eastAsia="宋体" w:hAnsi="宋体" w:cs="宋体" w:hint="eastAsia"/>
                <w:color w:val="000000"/>
                <w:kern w:val="0"/>
                <w:sz w:val="18"/>
                <w:szCs w:val="18"/>
              </w:rPr>
              <w:t xml:space="preserve">　</w:t>
            </w:r>
          </w:p>
        </w:tc>
      </w:tr>
    </w:tbl>
    <w:p w:rsidR="00C0291D" w:rsidRPr="0019079F" w:rsidRDefault="00C0291D" w:rsidP="00E5790C">
      <w:pPr>
        <w:rPr>
          <w:rFonts w:ascii="黑体" w:eastAsia="黑体" w:hAnsi="黑体"/>
          <w:sz w:val="18"/>
          <w:szCs w:val="18"/>
        </w:rPr>
      </w:pPr>
      <w:r w:rsidRPr="008B7080">
        <w:rPr>
          <w:rFonts w:ascii="黑体" w:eastAsia="黑体" w:hAnsi="黑体" w:hint="eastAsia"/>
          <w:sz w:val="18"/>
          <w:szCs w:val="18"/>
        </w:rPr>
        <w:t xml:space="preserve"> </w:t>
      </w:r>
    </w:p>
    <w:bookmarkEnd w:id="7"/>
    <w:bookmarkEnd w:id="8"/>
    <w:p w:rsidR="00934795" w:rsidRPr="0037551E" w:rsidRDefault="00564A07" w:rsidP="00C0291D">
      <w:pPr>
        <w:rPr>
          <w:rFonts w:ascii="仿宋_GB2312" w:hAnsi="黑体"/>
          <w:sz w:val="24"/>
          <w:szCs w:val="24"/>
        </w:rPr>
      </w:pPr>
      <w:r w:rsidRPr="0037551E">
        <w:rPr>
          <w:rFonts w:ascii="仿宋_GB2312" w:hAnsi="黑体" w:hint="eastAsia"/>
          <w:sz w:val="24"/>
          <w:szCs w:val="24"/>
        </w:rPr>
        <w:t>注：本表反映部门本年度政府性基金预算财政拨款收入、支出及结转和结余情况。</w:t>
      </w:r>
    </w:p>
    <w:p w:rsidR="00934795" w:rsidRPr="0037551E" w:rsidRDefault="00934795">
      <w:pPr>
        <w:jc w:val="center"/>
        <w:rPr>
          <w:rFonts w:ascii="黑体" w:eastAsia="黑体" w:hAnsi="黑体"/>
          <w:sz w:val="24"/>
          <w:szCs w:val="24"/>
        </w:rPr>
      </w:pPr>
    </w:p>
    <w:p w:rsidR="00E5790C" w:rsidRDefault="00E5790C">
      <w:pPr>
        <w:jc w:val="center"/>
        <w:rPr>
          <w:rFonts w:ascii="黑体" w:eastAsia="黑体" w:hAnsi="黑体"/>
          <w:szCs w:val="32"/>
        </w:rPr>
      </w:pPr>
    </w:p>
    <w:p w:rsidR="00E5790C" w:rsidRDefault="00E5790C">
      <w:pPr>
        <w:jc w:val="center"/>
        <w:rPr>
          <w:rFonts w:ascii="黑体" w:eastAsia="黑体" w:hAnsi="黑体"/>
          <w:szCs w:val="32"/>
        </w:rPr>
      </w:pPr>
    </w:p>
    <w:p w:rsidR="00E5790C" w:rsidRDefault="00E5790C">
      <w:pPr>
        <w:jc w:val="center"/>
        <w:rPr>
          <w:rFonts w:ascii="黑体" w:eastAsia="黑体" w:hAnsi="黑体"/>
          <w:szCs w:val="32"/>
        </w:rPr>
      </w:pPr>
    </w:p>
    <w:p w:rsidR="00E5790C" w:rsidRDefault="00E5790C">
      <w:pPr>
        <w:jc w:val="center"/>
        <w:rPr>
          <w:rFonts w:ascii="黑体" w:eastAsia="黑体" w:hAnsi="黑体"/>
          <w:szCs w:val="32"/>
        </w:rPr>
      </w:pPr>
    </w:p>
    <w:p w:rsidR="00934795" w:rsidRDefault="00FF1936" w:rsidP="004D5E05">
      <w:pPr>
        <w:ind w:firstLineChars="450" w:firstLine="1440"/>
        <w:rPr>
          <w:rFonts w:ascii="黑体" w:eastAsia="黑体" w:hAnsi="黑体"/>
          <w:szCs w:val="32"/>
        </w:rPr>
      </w:pPr>
      <w:r>
        <w:rPr>
          <w:rFonts w:ascii="黑体" w:eastAsia="黑体" w:hAnsi="黑体" w:hint="eastAsia"/>
          <w:szCs w:val="32"/>
        </w:rPr>
        <w:lastRenderedPageBreak/>
        <w:t>国有资本经营预算财政拨款支出决算表</w:t>
      </w:r>
    </w:p>
    <w:tbl>
      <w:tblPr>
        <w:tblW w:w="5000" w:type="pct"/>
        <w:tblCellMar>
          <w:left w:w="0" w:type="dxa"/>
          <w:right w:w="0" w:type="dxa"/>
        </w:tblCellMar>
        <w:tblLook w:val="04A0"/>
      </w:tblPr>
      <w:tblGrid>
        <w:gridCol w:w="419"/>
        <w:gridCol w:w="510"/>
        <w:gridCol w:w="363"/>
        <w:gridCol w:w="1794"/>
        <w:gridCol w:w="1200"/>
        <w:gridCol w:w="1288"/>
        <w:gridCol w:w="2756"/>
      </w:tblGrid>
      <w:tr w:rsidR="0037551E" w:rsidRPr="008B7080" w:rsidTr="003D1E89">
        <w:trPr>
          <w:trHeight w:val="427"/>
        </w:trPr>
        <w:tc>
          <w:tcPr>
            <w:tcW w:w="252"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306"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218"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1077"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720"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773" w:type="pct"/>
            <w:tcBorders>
              <w:top w:val="nil"/>
              <w:left w:val="nil"/>
              <w:bottom w:val="nil"/>
              <w:right w:val="nil"/>
            </w:tcBorders>
            <w:noWrap/>
            <w:tcMar>
              <w:top w:w="12" w:type="dxa"/>
              <w:left w:w="12" w:type="dxa"/>
              <w:right w:w="12" w:type="dxa"/>
            </w:tcMar>
            <w:vAlign w:val="bottom"/>
          </w:tcPr>
          <w:p w:rsidR="0037551E" w:rsidRPr="008B7080" w:rsidRDefault="0037551E" w:rsidP="003D1E89">
            <w:pPr>
              <w:rPr>
                <w:rFonts w:ascii="Arial" w:hAnsi="Arial" w:cs="Arial"/>
                <w:sz w:val="18"/>
                <w:szCs w:val="18"/>
              </w:rPr>
            </w:pPr>
          </w:p>
        </w:tc>
        <w:tc>
          <w:tcPr>
            <w:tcW w:w="1654" w:type="pct"/>
            <w:tcBorders>
              <w:top w:val="nil"/>
              <w:left w:val="nil"/>
              <w:bottom w:val="nil"/>
              <w:right w:val="nil"/>
            </w:tcBorders>
            <w:noWrap/>
            <w:tcMar>
              <w:top w:w="12" w:type="dxa"/>
              <w:left w:w="12" w:type="dxa"/>
              <w:right w:w="12" w:type="dxa"/>
            </w:tcMar>
            <w:vAlign w:val="bottom"/>
          </w:tcPr>
          <w:p w:rsidR="0037551E" w:rsidRPr="008B7080" w:rsidRDefault="0037551E" w:rsidP="0037551E">
            <w:pPr>
              <w:widowControl/>
              <w:ind w:right="320" w:firstLineChars="850" w:firstLine="1530"/>
              <w:textAlignment w:val="bottom"/>
              <w:rPr>
                <w:rFonts w:ascii="宋体" w:eastAsia="宋体" w:hAnsi="宋体" w:cs="宋体"/>
                <w:sz w:val="18"/>
                <w:szCs w:val="18"/>
              </w:rPr>
            </w:pPr>
            <w:r w:rsidRPr="008B7080">
              <w:rPr>
                <w:rFonts w:ascii="宋体" w:eastAsia="宋体" w:hAnsi="宋体" w:cs="宋体" w:hint="eastAsia"/>
                <w:kern w:val="0"/>
                <w:sz w:val="18"/>
                <w:szCs w:val="18"/>
              </w:rPr>
              <w:t>公开</w:t>
            </w:r>
            <w:r>
              <w:rPr>
                <w:rFonts w:ascii="宋体" w:eastAsia="宋体" w:hAnsi="宋体" w:cs="宋体" w:hint="eastAsia"/>
                <w:kern w:val="0"/>
                <w:sz w:val="18"/>
                <w:szCs w:val="18"/>
              </w:rPr>
              <w:t>08</w:t>
            </w:r>
            <w:r w:rsidRPr="008B7080">
              <w:rPr>
                <w:rFonts w:ascii="宋体" w:eastAsia="宋体" w:hAnsi="宋体" w:cs="宋体" w:hint="eastAsia"/>
                <w:kern w:val="0"/>
                <w:sz w:val="18"/>
                <w:szCs w:val="18"/>
              </w:rPr>
              <w:t>表</w:t>
            </w:r>
          </w:p>
        </w:tc>
      </w:tr>
    </w:tbl>
    <w:p w:rsidR="0037551E" w:rsidRPr="0019079F" w:rsidRDefault="0037551E" w:rsidP="0037551E">
      <w:pPr>
        <w:rPr>
          <w:rFonts w:ascii="黑体" w:eastAsia="黑体" w:hAnsi="黑体"/>
          <w:sz w:val="18"/>
          <w:szCs w:val="18"/>
        </w:rPr>
      </w:pPr>
      <w:r w:rsidRPr="008B7080">
        <w:rPr>
          <w:rFonts w:ascii="黑体" w:eastAsia="黑体" w:hAnsi="黑体" w:hint="eastAsia"/>
          <w:sz w:val="18"/>
          <w:szCs w:val="18"/>
        </w:rPr>
        <w:t xml:space="preserve">部门：黄山市屯溪区文化旅游体育局                                    </w:t>
      </w:r>
      <w:r>
        <w:rPr>
          <w:rFonts w:ascii="黑体" w:eastAsia="黑体" w:hAnsi="黑体" w:hint="eastAsia"/>
          <w:sz w:val="18"/>
          <w:szCs w:val="18"/>
        </w:rPr>
        <w:t xml:space="preserve"> </w:t>
      </w:r>
      <w:r w:rsidRPr="008B7080">
        <w:rPr>
          <w:rFonts w:ascii="黑体" w:eastAsia="黑体" w:hAnsi="黑体" w:hint="eastAsia"/>
          <w:sz w:val="18"/>
          <w:szCs w:val="18"/>
        </w:rPr>
        <w:t xml:space="preserve">      金额单位：万元    </w:t>
      </w:r>
    </w:p>
    <w:tbl>
      <w:tblPr>
        <w:tblW w:w="9068" w:type="dxa"/>
        <w:tblInd w:w="88" w:type="dxa"/>
        <w:tblLook w:val="04A0"/>
      </w:tblPr>
      <w:tblGrid>
        <w:gridCol w:w="436"/>
        <w:gridCol w:w="436"/>
        <w:gridCol w:w="436"/>
        <w:gridCol w:w="3620"/>
        <w:gridCol w:w="1280"/>
        <w:gridCol w:w="1440"/>
        <w:gridCol w:w="1412"/>
        <w:gridCol w:w="8"/>
      </w:tblGrid>
      <w:tr w:rsidR="0037551E" w:rsidRPr="0037551E" w:rsidTr="0037551E">
        <w:trPr>
          <w:trHeight w:val="765"/>
        </w:trPr>
        <w:tc>
          <w:tcPr>
            <w:tcW w:w="1308" w:type="dxa"/>
            <w:gridSpan w:val="3"/>
            <w:vMerge w:val="restart"/>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科目</w:t>
            </w:r>
            <w:r w:rsidRPr="0037551E">
              <w:rPr>
                <w:rFonts w:ascii="宋体" w:eastAsia="宋体" w:hAnsi="宋体" w:cs="宋体" w:hint="eastAsia"/>
                <w:color w:val="000000"/>
                <w:kern w:val="0"/>
                <w:sz w:val="22"/>
                <w:szCs w:val="22"/>
              </w:rPr>
              <w:br/>
              <w:t>代码</w:t>
            </w:r>
          </w:p>
        </w:tc>
        <w:tc>
          <w:tcPr>
            <w:tcW w:w="3620" w:type="dxa"/>
            <w:vMerge w:val="restart"/>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科目名称</w:t>
            </w:r>
          </w:p>
        </w:tc>
        <w:tc>
          <w:tcPr>
            <w:tcW w:w="4140" w:type="dxa"/>
            <w:gridSpan w:val="4"/>
            <w:tcBorders>
              <w:top w:val="single" w:sz="4" w:space="0" w:color="auto"/>
              <w:left w:val="nil"/>
              <w:bottom w:val="single" w:sz="4" w:space="0" w:color="auto"/>
              <w:right w:val="single" w:sz="4" w:space="0" w:color="auto"/>
            </w:tcBorders>
            <w:shd w:val="clear" w:color="000000" w:fill="F1F1F1"/>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本年支出</w:t>
            </w:r>
          </w:p>
        </w:tc>
      </w:tr>
      <w:tr w:rsidR="0037551E" w:rsidRPr="0037551E" w:rsidTr="0037551E">
        <w:trPr>
          <w:trHeight w:val="765"/>
        </w:trPr>
        <w:tc>
          <w:tcPr>
            <w:tcW w:w="1308" w:type="dxa"/>
            <w:gridSpan w:val="3"/>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280" w:type="dxa"/>
            <w:vMerge w:val="restart"/>
            <w:tcBorders>
              <w:top w:val="nil"/>
              <w:left w:val="single" w:sz="4" w:space="0" w:color="auto"/>
              <w:bottom w:val="single" w:sz="4" w:space="0" w:color="auto"/>
              <w:right w:val="single" w:sz="4" w:space="0" w:color="auto"/>
            </w:tcBorders>
            <w:shd w:val="clear" w:color="000000" w:fill="F1F1F1"/>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合计</w:t>
            </w:r>
          </w:p>
        </w:tc>
        <w:tc>
          <w:tcPr>
            <w:tcW w:w="1440" w:type="dxa"/>
            <w:vMerge w:val="restart"/>
            <w:tcBorders>
              <w:top w:val="nil"/>
              <w:left w:val="single" w:sz="4" w:space="0" w:color="auto"/>
              <w:bottom w:val="single" w:sz="4" w:space="0" w:color="auto"/>
              <w:right w:val="single" w:sz="4" w:space="0" w:color="auto"/>
            </w:tcBorders>
            <w:shd w:val="clear" w:color="000000" w:fill="F1F1F1"/>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基本支出</w:t>
            </w:r>
          </w:p>
        </w:tc>
        <w:tc>
          <w:tcPr>
            <w:tcW w:w="1420" w:type="dxa"/>
            <w:gridSpan w:val="2"/>
            <w:vMerge w:val="restart"/>
            <w:tcBorders>
              <w:top w:val="nil"/>
              <w:left w:val="single" w:sz="4" w:space="0" w:color="auto"/>
              <w:bottom w:val="single" w:sz="4" w:space="0" w:color="auto"/>
              <w:right w:val="single" w:sz="4" w:space="0" w:color="auto"/>
            </w:tcBorders>
            <w:shd w:val="clear" w:color="000000" w:fill="F1F1F1"/>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项目支出</w:t>
            </w:r>
          </w:p>
        </w:tc>
      </w:tr>
      <w:tr w:rsidR="0037551E" w:rsidRPr="0037551E" w:rsidTr="0037551E">
        <w:trPr>
          <w:trHeight w:val="765"/>
        </w:trPr>
        <w:tc>
          <w:tcPr>
            <w:tcW w:w="1308" w:type="dxa"/>
            <w:gridSpan w:val="3"/>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280"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440"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r>
      <w:tr w:rsidR="0037551E" w:rsidRPr="0037551E" w:rsidTr="0037551E">
        <w:trPr>
          <w:trHeight w:val="765"/>
        </w:trPr>
        <w:tc>
          <w:tcPr>
            <w:tcW w:w="1308" w:type="dxa"/>
            <w:gridSpan w:val="3"/>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280"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440"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r>
      <w:tr w:rsidR="0037551E" w:rsidRPr="0037551E" w:rsidTr="0037551E">
        <w:trPr>
          <w:trHeight w:val="765"/>
        </w:trPr>
        <w:tc>
          <w:tcPr>
            <w:tcW w:w="436" w:type="dxa"/>
            <w:vMerge w:val="restart"/>
            <w:tcBorders>
              <w:top w:val="nil"/>
              <w:left w:val="single" w:sz="4" w:space="0" w:color="auto"/>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类</w:t>
            </w:r>
          </w:p>
        </w:tc>
        <w:tc>
          <w:tcPr>
            <w:tcW w:w="436" w:type="dxa"/>
            <w:vMerge w:val="restart"/>
            <w:tcBorders>
              <w:top w:val="nil"/>
              <w:left w:val="single" w:sz="4" w:space="0" w:color="auto"/>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款</w:t>
            </w:r>
          </w:p>
        </w:tc>
        <w:tc>
          <w:tcPr>
            <w:tcW w:w="436" w:type="dxa"/>
            <w:vMerge w:val="restart"/>
            <w:tcBorders>
              <w:top w:val="nil"/>
              <w:left w:val="single" w:sz="4" w:space="0" w:color="auto"/>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项</w:t>
            </w:r>
          </w:p>
        </w:tc>
        <w:tc>
          <w:tcPr>
            <w:tcW w:w="3620" w:type="dxa"/>
            <w:tcBorders>
              <w:top w:val="nil"/>
              <w:left w:val="nil"/>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栏次</w:t>
            </w:r>
          </w:p>
        </w:tc>
        <w:tc>
          <w:tcPr>
            <w:tcW w:w="1280" w:type="dxa"/>
            <w:tcBorders>
              <w:top w:val="nil"/>
              <w:left w:val="nil"/>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1</w:t>
            </w:r>
          </w:p>
        </w:tc>
        <w:tc>
          <w:tcPr>
            <w:tcW w:w="1440" w:type="dxa"/>
            <w:tcBorders>
              <w:top w:val="nil"/>
              <w:left w:val="nil"/>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2</w:t>
            </w:r>
          </w:p>
        </w:tc>
        <w:tc>
          <w:tcPr>
            <w:tcW w:w="1420" w:type="dxa"/>
            <w:gridSpan w:val="2"/>
            <w:tcBorders>
              <w:top w:val="nil"/>
              <w:left w:val="nil"/>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3</w:t>
            </w:r>
          </w:p>
        </w:tc>
      </w:tr>
      <w:tr w:rsidR="0037551E" w:rsidRPr="0037551E" w:rsidTr="0037551E">
        <w:trPr>
          <w:trHeight w:val="765"/>
        </w:trPr>
        <w:tc>
          <w:tcPr>
            <w:tcW w:w="436"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436"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436" w:type="dxa"/>
            <w:vMerge/>
            <w:tcBorders>
              <w:top w:val="nil"/>
              <w:left w:val="single" w:sz="4" w:space="0" w:color="auto"/>
              <w:bottom w:val="single" w:sz="4" w:space="0" w:color="auto"/>
              <w:right w:val="single" w:sz="4" w:space="0" w:color="auto"/>
            </w:tcBorders>
            <w:vAlign w:val="center"/>
            <w:hideMark/>
          </w:tcPr>
          <w:p w:rsidR="0037551E" w:rsidRPr="0037551E" w:rsidRDefault="0037551E" w:rsidP="0037551E">
            <w:pPr>
              <w:widowControl/>
              <w:jc w:val="left"/>
              <w:rPr>
                <w:rFonts w:ascii="宋体" w:eastAsia="宋体" w:hAnsi="宋体" w:cs="宋体"/>
                <w:color w:val="000000"/>
                <w:kern w:val="0"/>
                <w:sz w:val="22"/>
                <w:szCs w:val="22"/>
              </w:rPr>
            </w:pPr>
          </w:p>
        </w:tc>
        <w:tc>
          <w:tcPr>
            <w:tcW w:w="3620" w:type="dxa"/>
            <w:tcBorders>
              <w:top w:val="nil"/>
              <w:left w:val="nil"/>
              <w:bottom w:val="single" w:sz="4" w:space="0" w:color="auto"/>
              <w:right w:val="single" w:sz="4" w:space="0" w:color="auto"/>
            </w:tcBorders>
            <w:shd w:val="clear" w:color="000000" w:fill="F1F1F1"/>
            <w:noWrap/>
            <w:vAlign w:val="center"/>
            <w:hideMark/>
          </w:tcPr>
          <w:p w:rsidR="0037551E" w:rsidRPr="0037551E" w:rsidRDefault="0037551E" w:rsidP="0037551E">
            <w:pPr>
              <w:widowControl/>
              <w:jc w:val="center"/>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合计</w:t>
            </w:r>
          </w:p>
        </w:tc>
        <w:tc>
          <w:tcPr>
            <w:tcW w:w="1280" w:type="dxa"/>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b/>
                <w:bCs/>
                <w:color w:val="000000"/>
                <w:kern w:val="0"/>
                <w:sz w:val="22"/>
                <w:szCs w:val="22"/>
              </w:rPr>
            </w:pPr>
            <w:r w:rsidRPr="0037551E">
              <w:rPr>
                <w:rFonts w:ascii="宋体" w:eastAsia="宋体" w:hAnsi="宋体" w:cs="宋体" w:hint="eastAsia"/>
                <w:b/>
                <w:bCs/>
                <w:color w:val="000000"/>
                <w:kern w:val="0"/>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b/>
                <w:bCs/>
                <w:color w:val="000000"/>
                <w:kern w:val="0"/>
                <w:sz w:val="22"/>
                <w:szCs w:val="22"/>
              </w:rPr>
            </w:pPr>
            <w:r w:rsidRPr="0037551E">
              <w:rPr>
                <w:rFonts w:ascii="宋体" w:eastAsia="宋体" w:hAnsi="宋体" w:cs="宋体" w:hint="eastAsia"/>
                <w:b/>
                <w:bCs/>
                <w:color w:val="000000"/>
                <w:kern w:val="0"/>
                <w:sz w:val="22"/>
                <w:szCs w:val="22"/>
              </w:rPr>
              <w:t xml:space="preserve">　</w:t>
            </w:r>
          </w:p>
        </w:tc>
        <w:tc>
          <w:tcPr>
            <w:tcW w:w="1420" w:type="dxa"/>
            <w:gridSpan w:val="2"/>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b/>
                <w:bCs/>
                <w:color w:val="000000"/>
                <w:kern w:val="0"/>
                <w:sz w:val="22"/>
                <w:szCs w:val="22"/>
              </w:rPr>
            </w:pPr>
            <w:r w:rsidRPr="0037551E">
              <w:rPr>
                <w:rFonts w:ascii="宋体" w:eastAsia="宋体" w:hAnsi="宋体" w:cs="宋体" w:hint="eastAsia"/>
                <w:b/>
                <w:bCs/>
                <w:color w:val="000000"/>
                <w:kern w:val="0"/>
                <w:sz w:val="22"/>
                <w:szCs w:val="22"/>
              </w:rPr>
              <w:t xml:space="preserve">　</w:t>
            </w:r>
          </w:p>
        </w:tc>
      </w:tr>
      <w:tr w:rsidR="0037551E" w:rsidRPr="0037551E" w:rsidTr="0037551E">
        <w:trPr>
          <w:trHeight w:val="765"/>
        </w:trPr>
        <w:tc>
          <w:tcPr>
            <w:tcW w:w="13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551E" w:rsidRPr="0037551E" w:rsidRDefault="0037551E" w:rsidP="0037551E">
            <w:pPr>
              <w:widowControl/>
              <w:jc w:val="left"/>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 xml:space="preserve">　</w:t>
            </w:r>
          </w:p>
        </w:tc>
        <w:tc>
          <w:tcPr>
            <w:tcW w:w="3620" w:type="dxa"/>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left"/>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 xml:space="preserve">　</w:t>
            </w:r>
          </w:p>
        </w:tc>
        <w:tc>
          <w:tcPr>
            <w:tcW w:w="1420" w:type="dxa"/>
            <w:gridSpan w:val="2"/>
            <w:tcBorders>
              <w:top w:val="nil"/>
              <w:left w:val="nil"/>
              <w:bottom w:val="single" w:sz="4" w:space="0" w:color="auto"/>
              <w:right w:val="single" w:sz="4" w:space="0" w:color="auto"/>
            </w:tcBorders>
            <w:shd w:val="clear" w:color="000000" w:fill="FFFFFF"/>
            <w:noWrap/>
            <w:vAlign w:val="center"/>
            <w:hideMark/>
          </w:tcPr>
          <w:p w:rsidR="0037551E" w:rsidRPr="0037551E" w:rsidRDefault="0037551E" w:rsidP="0037551E">
            <w:pPr>
              <w:widowControl/>
              <w:jc w:val="right"/>
              <w:rPr>
                <w:rFonts w:ascii="宋体" w:eastAsia="宋体" w:hAnsi="宋体" w:cs="宋体"/>
                <w:color w:val="000000"/>
                <w:kern w:val="0"/>
                <w:sz w:val="22"/>
                <w:szCs w:val="22"/>
              </w:rPr>
            </w:pPr>
            <w:r w:rsidRPr="0037551E">
              <w:rPr>
                <w:rFonts w:ascii="宋体" w:eastAsia="宋体" w:hAnsi="宋体" w:cs="宋体" w:hint="eastAsia"/>
                <w:color w:val="000000"/>
                <w:kern w:val="0"/>
                <w:sz w:val="22"/>
                <w:szCs w:val="22"/>
              </w:rPr>
              <w:t xml:space="preserve">　</w:t>
            </w:r>
          </w:p>
        </w:tc>
      </w:tr>
      <w:tr w:rsidR="0037551E" w:rsidRPr="0037551E" w:rsidTr="0037551E">
        <w:trPr>
          <w:gridAfter w:val="1"/>
          <w:wAfter w:w="8" w:type="dxa"/>
          <w:trHeight w:val="300"/>
        </w:trPr>
        <w:tc>
          <w:tcPr>
            <w:tcW w:w="9060" w:type="dxa"/>
            <w:gridSpan w:val="7"/>
            <w:tcBorders>
              <w:top w:val="nil"/>
              <w:left w:val="nil"/>
              <w:bottom w:val="nil"/>
              <w:right w:val="nil"/>
            </w:tcBorders>
            <w:shd w:val="clear" w:color="000000" w:fill="FFFFFF"/>
            <w:noWrap/>
            <w:vAlign w:val="center"/>
            <w:hideMark/>
          </w:tcPr>
          <w:p w:rsidR="0037551E" w:rsidRPr="0037551E" w:rsidRDefault="0037551E" w:rsidP="0037551E">
            <w:pPr>
              <w:widowControl/>
              <w:jc w:val="left"/>
              <w:rPr>
                <w:rFonts w:ascii="仿宋_GB2312" w:hAnsi="宋体" w:cs="宋体"/>
                <w:color w:val="000000"/>
                <w:kern w:val="0"/>
                <w:sz w:val="24"/>
                <w:szCs w:val="24"/>
              </w:rPr>
            </w:pPr>
            <w:r w:rsidRPr="0037551E">
              <w:rPr>
                <w:rFonts w:ascii="仿宋_GB2312" w:hAnsi="宋体" w:cs="宋体" w:hint="eastAsia"/>
                <w:color w:val="000000"/>
                <w:kern w:val="0"/>
                <w:sz w:val="24"/>
                <w:szCs w:val="24"/>
              </w:rPr>
              <w:t>注：本表反映部门本年度国有资本经营预算财政拨款支出情况。</w:t>
            </w:r>
          </w:p>
        </w:tc>
      </w:tr>
      <w:tr w:rsidR="0037551E" w:rsidRPr="0037551E" w:rsidTr="0037551E">
        <w:trPr>
          <w:gridAfter w:val="1"/>
          <w:wAfter w:w="8" w:type="dxa"/>
          <w:trHeight w:val="300"/>
        </w:trPr>
        <w:tc>
          <w:tcPr>
            <w:tcW w:w="9060" w:type="dxa"/>
            <w:gridSpan w:val="7"/>
            <w:tcBorders>
              <w:top w:val="nil"/>
              <w:left w:val="nil"/>
              <w:bottom w:val="nil"/>
              <w:right w:val="nil"/>
            </w:tcBorders>
            <w:shd w:val="clear" w:color="000000" w:fill="FFFFFF"/>
            <w:noWrap/>
            <w:vAlign w:val="center"/>
            <w:hideMark/>
          </w:tcPr>
          <w:p w:rsidR="0037551E" w:rsidRPr="0037551E" w:rsidRDefault="0037551E" w:rsidP="0037551E">
            <w:pPr>
              <w:widowControl/>
              <w:jc w:val="left"/>
              <w:rPr>
                <w:rFonts w:ascii="仿宋_GB2312" w:hAnsi="宋体" w:cs="宋体"/>
                <w:color w:val="000000"/>
                <w:kern w:val="0"/>
                <w:sz w:val="24"/>
                <w:szCs w:val="24"/>
              </w:rPr>
            </w:pPr>
            <w:r w:rsidRPr="0037551E">
              <w:rPr>
                <w:rFonts w:ascii="仿宋_GB2312" w:hAnsi="宋体" w:cs="宋体" w:hint="eastAsia"/>
                <w:color w:val="000000"/>
                <w:kern w:val="0"/>
                <w:sz w:val="24"/>
                <w:szCs w:val="24"/>
              </w:rPr>
              <w:t>说明：黄山市屯溪区文化旅游体育局没有使用国有资本经营预算安排的支出，故本表无数据。</w:t>
            </w:r>
          </w:p>
        </w:tc>
      </w:tr>
    </w:tbl>
    <w:p w:rsidR="00934795" w:rsidRPr="0037551E" w:rsidRDefault="00934795" w:rsidP="0037551E">
      <w:pPr>
        <w:ind w:firstLineChars="200" w:firstLine="480"/>
        <w:rPr>
          <w:rFonts w:ascii="仿宋_GB2312" w:hAnsi="黑体"/>
          <w:sz w:val="24"/>
          <w:szCs w:val="24"/>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p w:rsidR="00934795" w:rsidRDefault="00934795">
      <w:pPr>
        <w:ind w:firstLineChars="200" w:firstLine="640"/>
        <w:rPr>
          <w:rFonts w:ascii="黑体" w:eastAsia="黑体" w:hAnsi="黑体"/>
          <w:szCs w:val="32"/>
        </w:rPr>
      </w:pPr>
    </w:p>
    <w:bookmarkEnd w:id="0"/>
    <w:bookmarkEnd w:id="1"/>
    <w:p w:rsidR="00934795" w:rsidRDefault="00FF1936">
      <w:pPr>
        <w:ind w:firstLineChars="200" w:firstLine="640"/>
        <w:rPr>
          <w:rFonts w:ascii="黑体" w:eastAsia="黑体" w:hAnsi="黑体"/>
          <w:szCs w:val="32"/>
        </w:rPr>
      </w:pPr>
      <w:r>
        <w:rPr>
          <w:rFonts w:ascii="黑体" w:eastAsia="黑体" w:hAnsi="黑体" w:hint="eastAsia"/>
          <w:szCs w:val="32"/>
        </w:rPr>
        <w:lastRenderedPageBreak/>
        <w:t>第三部分 黄山市屯溪区文化旅游体育20</w:t>
      </w:r>
      <w:r w:rsidR="003D1E89">
        <w:rPr>
          <w:rFonts w:ascii="黑体" w:eastAsia="黑体" w:hAnsi="黑体" w:hint="eastAsia"/>
          <w:szCs w:val="32"/>
        </w:rPr>
        <w:t>24</w:t>
      </w:r>
      <w:r>
        <w:rPr>
          <w:rFonts w:ascii="黑体" w:eastAsia="黑体" w:hAnsi="黑体" w:hint="eastAsia"/>
          <w:szCs w:val="32"/>
        </w:rPr>
        <w:t>年度部门决算情况说明</w:t>
      </w:r>
    </w:p>
    <w:p w:rsidR="00934795" w:rsidRDefault="00FF1936">
      <w:pPr>
        <w:ind w:firstLineChars="200" w:firstLine="640"/>
        <w:rPr>
          <w:rFonts w:ascii="黑体" w:eastAsia="黑体" w:hAnsi="黑体"/>
          <w:szCs w:val="32"/>
        </w:rPr>
      </w:pPr>
      <w:bookmarkStart w:id="9" w:name="OLE_LINK28"/>
      <w:bookmarkStart w:id="10" w:name="OLE_LINK29"/>
      <w:bookmarkStart w:id="11" w:name="OLE_LINK30"/>
      <w:r>
        <w:rPr>
          <w:rFonts w:ascii="黑体" w:eastAsia="黑体" w:hAnsi="黑体" w:hint="eastAsia"/>
          <w:szCs w:val="32"/>
        </w:rPr>
        <w:t>一、收入支出决算总体情况说明</w:t>
      </w:r>
    </w:p>
    <w:p w:rsidR="009925FC" w:rsidRDefault="009925FC" w:rsidP="009925FC">
      <w:pPr>
        <w:ind w:firstLineChars="200" w:firstLine="640"/>
        <w:rPr>
          <w:rFonts w:ascii="仿宋_GB2312" w:hAnsi="仿宋"/>
          <w:szCs w:val="32"/>
        </w:rPr>
      </w:pPr>
      <w:bookmarkStart w:id="12" w:name="OLE_LINK46"/>
      <w:r>
        <w:rPr>
          <w:rFonts w:ascii="仿宋_GB2312" w:hAnsi="仿宋" w:hint="eastAsia"/>
          <w:szCs w:val="32"/>
        </w:rPr>
        <w:t>2024年度收入总计3643.84万元（含使用非财政拨款结余、年初结转和结余）、支出总计3643.84万元（含结余分配、年末结转和结余）。与2023年相比，收、支总计各增加492.77万元，增长15.6%，主要原因</w:t>
      </w:r>
      <w:r w:rsidR="00A05F19">
        <w:rPr>
          <w:rFonts w:ascii="仿宋_GB2312" w:hAnsi="仿宋" w:hint="eastAsia"/>
          <w:szCs w:val="32"/>
        </w:rPr>
        <w:t>是</w:t>
      </w:r>
      <w:bookmarkStart w:id="13" w:name="OLE_LINK43"/>
      <w:r w:rsidR="009941F5">
        <w:rPr>
          <w:rFonts w:ascii="仿宋_GB2312" w:hAnsi="仿宋" w:hint="eastAsia"/>
          <w:szCs w:val="32"/>
        </w:rPr>
        <w:t>非遗保护、徽州过大年、公共文化空间建设、文旅营销资金</w:t>
      </w:r>
      <w:r w:rsidR="009F48E1">
        <w:rPr>
          <w:rFonts w:ascii="仿宋_GB2312" w:hAnsi="仿宋" w:hint="eastAsia"/>
          <w:szCs w:val="32"/>
        </w:rPr>
        <w:t>、徽州乡愁博物馆运行经费</w:t>
      </w:r>
      <w:r w:rsidR="00A05F19">
        <w:rPr>
          <w:rFonts w:ascii="仿宋_GB2312" w:hAnsi="仿宋" w:hint="eastAsia"/>
          <w:szCs w:val="32"/>
        </w:rPr>
        <w:t>等专项资金增加</w:t>
      </w:r>
      <w:bookmarkEnd w:id="13"/>
      <w:r>
        <w:rPr>
          <w:rFonts w:ascii="仿宋_GB2312" w:hAnsi="仿宋" w:hint="eastAsia"/>
          <w:szCs w:val="32"/>
        </w:rPr>
        <w:t>。</w:t>
      </w:r>
    </w:p>
    <w:bookmarkEnd w:id="12"/>
    <w:p w:rsidR="00934795" w:rsidRDefault="00FF1936">
      <w:pPr>
        <w:ind w:firstLineChars="200" w:firstLine="640"/>
        <w:rPr>
          <w:rFonts w:ascii="黑体" w:eastAsia="黑体" w:hAnsi="仿宋"/>
          <w:szCs w:val="32"/>
        </w:rPr>
      </w:pPr>
      <w:r>
        <w:rPr>
          <w:rFonts w:ascii="黑体" w:eastAsia="黑体" w:hAnsi="仿宋" w:hint="eastAsia"/>
          <w:szCs w:val="32"/>
        </w:rPr>
        <w:t>二、收入决算情况说明</w:t>
      </w:r>
    </w:p>
    <w:p w:rsidR="00A05F19" w:rsidRDefault="00A05F19" w:rsidP="00A05F19">
      <w:pPr>
        <w:ind w:firstLineChars="200" w:firstLine="640"/>
        <w:rPr>
          <w:rFonts w:ascii="仿宋_GB2312" w:hAnsi="仿宋"/>
          <w:szCs w:val="32"/>
        </w:rPr>
      </w:pPr>
      <w:bookmarkStart w:id="14" w:name="OLE_LINK47"/>
      <w:bookmarkStart w:id="15" w:name="OLE_LINK48"/>
      <w:r>
        <w:rPr>
          <w:rFonts w:ascii="仿宋_GB2312" w:hAnsi="仿宋" w:hint="eastAsia"/>
          <w:szCs w:val="32"/>
        </w:rPr>
        <w:t>2024年度收入合计3477.94万元，其中：财政拨款收入3382.88万元，占97.3%；事业收入0万元，占0%；经营收入0万元，占0%；其他收入95.06万元，占2.7%。</w:t>
      </w:r>
    </w:p>
    <w:bookmarkEnd w:id="14"/>
    <w:bookmarkEnd w:id="15"/>
    <w:p w:rsidR="00934795" w:rsidRDefault="00FF1936" w:rsidP="00A05F19">
      <w:pPr>
        <w:ind w:firstLineChars="200" w:firstLine="640"/>
        <w:rPr>
          <w:rFonts w:ascii="黑体" w:eastAsia="黑体" w:hAnsi="仿宋"/>
          <w:szCs w:val="32"/>
        </w:rPr>
      </w:pPr>
      <w:r>
        <w:rPr>
          <w:rFonts w:ascii="黑体" w:eastAsia="黑体" w:hAnsi="仿宋" w:hint="eastAsia"/>
          <w:szCs w:val="32"/>
        </w:rPr>
        <w:t>三、支出决算情况说明</w:t>
      </w:r>
    </w:p>
    <w:p w:rsidR="00E20ADE" w:rsidRDefault="00E20ADE" w:rsidP="00E20ADE">
      <w:pPr>
        <w:ind w:firstLineChars="200" w:firstLine="640"/>
        <w:rPr>
          <w:rFonts w:ascii="仿宋_GB2312" w:hAnsi="仿宋"/>
          <w:szCs w:val="32"/>
        </w:rPr>
      </w:pPr>
      <w:bookmarkStart w:id="16" w:name="OLE_LINK49"/>
      <w:bookmarkStart w:id="17" w:name="OLE_LINK50"/>
      <w:r>
        <w:rPr>
          <w:rFonts w:ascii="仿宋_GB2312" w:hAnsi="仿宋" w:hint="eastAsia"/>
          <w:szCs w:val="32"/>
        </w:rPr>
        <w:t>2024年度支出合计</w:t>
      </w:r>
      <w:r w:rsidR="00954B55">
        <w:rPr>
          <w:rFonts w:ascii="仿宋_GB2312" w:hAnsi="仿宋" w:hint="eastAsia"/>
          <w:szCs w:val="32"/>
        </w:rPr>
        <w:t>3546.58</w:t>
      </w:r>
      <w:r>
        <w:rPr>
          <w:rFonts w:ascii="仿宋_GB2312" w:hAnsi="仿宋" w:hint="eastAsia"/>
          <w:szCs w:val="32"/>
        </w:rPr>
        <w:t>万元，其中：基本支出</w:t>
      </w:r>
      <w:r w:rsidR="00954B55">
        <w:rPr>
          <w:rFonts w:ascii="仿宋_GB2312" w:hAnsi="仿宋" w:hint="eastAsia"/>
          <w:szCs w:val="32"/>
        </w:rPr>
        <w:t>1061.87</w:t>
      </w:r>
      <w:r>
        <w:rPr>
          <w:rFonts w:ascii="仿宋_GB2312" w:hAnsi="仿宋" w:hint="eastAsia"/>
          <w:szCs w:val="32"/>
        </w:rPr>
        <w:t>万元，占</w:t>
      </w:r>
      <w:r w:rsidR="00954B55">
        <w:rPr>
          <w:rFonts w:ascii="仿宋_GB2312" w:hAnsi="仿宋" w:hint="eastAsia"/>
          <w:szCs w:val="32"/>
        </w:rPr>
        <w:t>29.9</w:t>
      </w:r>
      <w:r>
        <w:rPr>
          <w:rFonts w:ascii="仿宋_GB2312" w:hAnsi="仿宋" w:hint="eastAsia"/>
          <w:szCs w:val="32"/>
        </w:rPr>
        <w:t>%；项目支出</w:t>
      </w:r>
      <w:r w:rsidR="00954B55">
        <w:rPr>
          <w:rFonts w:ascii="仿宋_GB2312" w:hAnsi="仿宋" w:hint="eastAsia"/>
          <w:szCs w:val="32"/>
        </w:rPr>
        <w:t>2484.71</w:t>
      </w:r>
      <w:r>
        <w:rPr>
          <w:rFonts w:ascii="仿宋_GB2312" w:hAnsi="仿宋" w:hint="eastAsia"/>
          <w:szCs w:val="32"/>
        </w:rPr>
        <w:t>万元，占</w:t>
      </w:r>
      <w:r w:rsidR="00954B55">
        <w:rPr>
          <w:rFonts w:ascii="仿宋_GB2312" w:hAnsi="仿宋" w:hint="eastAsia"/>
          <w:szCs w:val="32"/>
        </w:rPr>
        <w:t>70.1</w:t>
      </w:r>
      <w:r>
        <w:rPr>
          <w:rFonts w:ascii="仿宋_GB2312" w:hAnsi="仿宋" w:hint="eastAsia"/>
          <w:szCs w:val="32"/>
        </w:rPr>
        <w:t>%；经营支出0万元，占0%。</w:t>
      </w:r>
    </w:p>
    <w:bookmarkEnd w:id="16"/>
    <w:bookmarkEnd w:id="17"/>
    <w:p w:rsidR="00934795" w:rsidRDefault="00FF1936" w:rsidP="00954B55">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B90CC4" w:rsidRPr="00B84967" w:rsidRDefault="00B90CC4" w:rsidP="00B90CC4">
      <w:pPr>
        <w:ind w:firstLineChars="200" w:firstLine="640"/>
        <w:rPr>
          <w:rFonts w:ascii="仿宋_GB2312" w:hAnsi="仿宋"/>
          <w:szCs w:val="32"/>
        </w:rPr>
      </w:pPr>
      <w:bookmarkStart w:id="18" w:name="OLE_LINK51"/>
      <w:bookmarkStart w:id="19" w:name="OLE_LINK52"/>
      <w:r>
        <w:rPr>
          <w:rFonts w:ascii="仿宋_GB2312" w:hAnsi="仿宋_GB2312" w:cs="仿宋_GB2312" w:hint="eastAsia"/>
          <w:bCs/>
          <w:szCs w:val="32"/>
        </w:rPr>
        <w:t>2024年度财政拨款收入</w:t>
      </w:r>
      <w:r>
        <w:rPr>
          <w:rFonts w:ascii="仿宋_GB2312" w:hAnsi="仿宋" w:hint="eastAsia"/>
          <w:szCs w:val="32"/>
        </w:rPr>
        <w:t>总计3382.88万元（含年初财政拨款结转</w:t>
      </w:r>
      <w:r>
        <w:rPr>
          <w:rFonts w:ascii="仿宋_GB2312" w:hAnsi="仿宋_GB2312" w:cs="仿宋_GB2312" w:hint="eastAsia"/>
          <w:bCs/>
          <w:szCs w:val="32"/>
        </w:rPr>
        <w:t>和结</w:t>
      </w:r>
      <w:r>
        <w:rPr>
          <w:rFonts w:ascii="仿宋_GB2312" w:hAnsi="仿宋" w:hint="eastAsia"/>
          <w:szCs w:val="32"/>
        </w:rPr>
        <w:t>余），支出总计3382.88万元（含年末财政拨款结转和结余）。与2023年相比，财政拨款收、支总计各增加535.61万元，增加18.8%，</w:t>
      </w:r>
      <w:bookmarkStart w:id="20" w:name="OLE_LINK20"/>
      <w:bookmarkStart w:id="21" w:name="OLE_LINK21"/>
      <w:r w:rsidRPr="00B84967">
        <w:rPr>
          <w:rFonts w:ascii="仿宋_GB2312" w:hAnsi="仿宋" w:hint="eastAsia"/>
          <w:szCs w:val="32"/>
        </w:rPr>
        <w:t>主要原因是</w:t>
      </w:r>
      <w:r w:rsidR="00E22555">
        <w:rPr>
          <w:rFonts w:ascii="仿宋_GB2312" w:hAnsi="仿宋" w:hint="eastAsia"/>
          <w:szCs w:val="32"/>
        </w:rPr>
        <w:t>非遗保护、徽州</w:t>
      </w:r>
      <w:r w:rsidR="00E22555">
        <w:rPr>
          <w:rFonts w:ascii="仿宋_GB2312" w:hAnsi="仿宋" w:hint="eastAsia"/>
          <w:szCs w:val="32"/>
        </w:rPr>
        <w:lastRenderedPageBreak/>
        <w:t>过大年、公共文化空间建设、文旅营销资金、徽州乡愁博物馆运行经费等专项资金增加</w:t>
      </w:r>
      <w:r w:rsidRPr="00B84967">
        <w:rPr>
          <w:rFonts w:ascii="仿宋_GB2312" w:hAnsi="仿宋" w:hint="eastAsia"/>
          <w:szCs w:val="32"/>
        </w:rPr>
        <w:t>。</w:t>
      </w:r>
    </w:p>
    <w:bookmarkEnd w:id="18"/>
    <w:bookmarkEnd w:id="19"/>
    <w:bookmarkEnd w:id="20"/>
    <w:bookmarkEnd w:id="21"/>
    <w:p w:rsidR="00934795" w:rsidRDefault="00FF1936">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934795" w:rsidRDefault="00FF1936">
      <w:pPr>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B84967" w:rsidRPr="00B84967" w:rsidRDefault="0072070F" w:rsidP="00B84967">
      <w:pPr>
        <w:ind w:firstLineChars="200" w:firstLine="640"/>
        <w:rPr>
          <w:rFonts w:ascii="仿宋_GB2312" w:hAnsi="仿宋"/>
          <w:szCs w:val="32"/>
        </w:rPr>
      </w:pPr>
      <w:r>
        <w:rPr>
          <w:rFonts w:ascii="仿宋_GB2312" w:hAnsi="仿宋_GB2312" w:cs="仿宋_GB2312" w:hint="eastAsia"/>
          <w:bCs/>
          <w:szCs w:val="32"/>
        </w:rPr>
        <w:t>2</w:t>
      </w:r>
      <w:bookmarkStart w:id="22" w:name="OLE_LINK53"/>
      <w:bookmarkStart w:id="23" w:name="OLE_LINK54"/>
      <w:r>
        <w:rPr>
          <w:rFonts w:ascii="仿宋_GB2312" w:hAnsi="仿宋_GB2312" w:cs="仿宋_GB2312" w:hint="eastAsia"/>
          <w:bCs/>
          <w:szCs w:val="32"/>
        </w:rPr>
        <w:t>024年度一般公共预算财政拨款支出3198.60万元，占本年支出的</w:t>
      </w:r>
      <w:r w:rsidR="0035001A">
        <w:rPr>
          <w:rFonts w:ascii="仿宋_GB2312" w:hAnsi="仿宋_GB2312" w:cs="仿宋_GB2312" w:hint="eastAsia"/>
          <w:bCs/>
          <w:szCs w:val="32"/>
        </w:rPr>
        <w:t>94.6</w:t>
      </w:r>
      <w:r>
        <w:rPr>
          <w:rFonts w:ascii="仿宋_GB2312" w:hAnsi="仿宋_GB2312" w:cs="仿宋_GB2312" w:hint="eastAsia"/>
          <w:bCs/>
          <w:szCs w:val="32"/>
        </w:rPr>
        <w:t>%。与2023年相比，一般公共预算财政拨款支出</w:t>
      </w:r>
      <w:r w:rsidR="00A02251">
        <w:rPr>
          <w:rFonts w:ascii="仿宋_GB2312" w:hAnsi="仿宋_GB2312" w:cs="仿宋_GB2312" w:hint="eastAsia"/>
          <w:bCs/>
          <w:szCs w:val="32"/>
        </w:rPr>
        <w:t>增加598.14</w:t>
      </w:r>
      <w:r>
        <w:rPr>
          <w:rFonts w:ascii="仿宋_GB2312" w:hAnsi="仿宋_GB2312" w:cs="仿宋_GB2312" w:hint="eastAsia"/>
          <w:bCs/>
          <w:szCs w:val="32"/>
        </w:rPr>
        <w:t>万元，</w:t>
      </w:r>
      <w:r w:rsidR="00A02251">
        <w:rPr>
          <w:rFonts w:ascii="仿宋_GB2312" w:hAnsi="仿宋_GB2312" w:cs="仿宋_GB2312" w:hint="eastAsia"/>
          <w:bCs/>
          <w:szCs w:val="32"/>
        </w:rPr>
        <w:t>增加23</w:t>
      </w:r>
      <w:r>
        <w:rPr>
          <w:rFonts w:ascii="仿宋_GB2312" w:hAnsi="仿宋_GB2312" w:cs="仿宋_GB2312" w:hint="eastAsia"/>
          <w:bCs/>
          <w:szCs w:val="32"/>
        </w:rPr>
        <w:t>%。</w:t>
      </w:r>
      <w:r w:rsidR="00B84967" w:rsidRPr="00B84967">
        <w:rPr>
          <w:rFonts w:ascii="仿宋_GB2312" w:hAnsi="仿宋" w:hint="eastAsia"/>
          <w:szCs w:val="32"/>
        </w:rPr>
        <w:t>主要原因是</w:t>
      </w:r>
      <w:r w:rsidR="0035001A">
        <w:rPr>
          <w:rFonts w:ascii="仿宋_GB2312" w:hAnsi="仿宋" w:hint="eastAsia"/>
          <w:szCs w:val="32"/>
        </w:rPr>
        <w:t>非遗保护、徽州过大年、公共文化空间建设、文旅营销资金、徽州乡愁博物馆运行经费等专项资金增加</w:t>
      </w:r>
      <w:r w:rsidR="00B84967" w:rsidRPr="00B84967">
        <w:rPr>
          <w:rFonts w:ascii="仿宋_GB2312" w:hAnsi="仿宋" w:hint="eastAsia"/>
          <w:szCs w:val="32"/>
        </w:rPr>
        <w:t>等专项资金增加。</w:t>
      </w:r>
      <w:bookmarkEnd w:id="22"/>
      <w:bookmarkEnd w:id="23"/>
    </w:p>
    <w:p w:rsidR="00934795" w:rsidRDefault="00FF1936" w:rsidP="00B84967">
      <w:pPr>
        <w:ind w:firstLineChars="200" w:firstLine="643"/>
        <w:rPr>
          <w:rFonts w:ascii="仿宋_GB2312" w:hAnsi="仿宋"/>
          <w:b/>
          <w:szCs w:val="32"/>
        </w:rPr>
      </w:pPr>
      <w:r>
        <w:rPr>
          <w:rFonts w:ascii="仿宋_GB2312" w:hAnsi="仿宋" w:hint="eastAsia"/>
          <w:b/>
          <w:szCs w:val="32"/>
        </w:rPr>
        <w:t>（二）一般公共预算财政拨款支出决算结构情况。</w:t>
      </w:r>
    </w:p>
    <w:p w:rsidR="00934795" w:rsidRDefault="006A2A9B">
      <w:pPr>
        <w:ind w:firstLineChars="200" w:firstLine="640"/>
        <w:rPr>
          <w:rFonts w:ascii="楷体_GB2312" w:eastAsia="楷体_GB2312" w:hAnsi="仿宋"/>
          <w:szCs w:val="32"/>
        </w:rPr>
      </w:pPr>
      <w:bookmarkStart w:id="24" w:name="OLE_LINK55"/>
      <w:r>
        <w:rPr>
          <w:rFonts w:ascii="仿宋_GB2312" w:hAnsi="仿宋" w:hint="eastAsia"/>
          <w:szCs w:val="32"/>
        </w:rPr>
        <w:t>2024</w:t>
      </w:r>
      <w:r w:rsidR="00FF1936">
        <w:rPr>
          <w:rFonts w:ascii="仿宋_GB2312" w:hAnsi="仿宋" w:hint="eastAsia"/>
          <w:szCs w:val="32"/>
        </w:rPr>
        <w:t>年度一般公共预算财政拨款支出</w:t>
      </w:r>
      <w:r>
        <w:rPr>
          <w:rFonts w:ascii="仿宋_GB2312" w:hAnsi="仿宋" w:hint="eastAsia"/>
          <w:szCs w:val="32"/>
        </w:rPr>
        <w:t>3198.6</w:t>
      </w:r>
      <w:r w:rsidR="00FF1936">
        <w:rPr>
          <w:rFonts w:ascii="仿宋_GB2312" w:hAnsi="仿宋" w:hint="eastAsia"/>
          <w:szCs w:val="32"/>
        </w:rPr>
        <w:t>万元，主要用于以下方面：</w:t>
      </w:r>
      <w:r w:rsidR="00FF1936">
        <w:rPr>
          <w:rFonts w:ascii="仿宋_GB2312" w:hAnsi="仿宋" w:hint="eastAsia"/>
          <w:b/>
          <w:szCs w:val="32"/>
        </w:rPr>
        <w:t>一般公共服务（类）</w:t>
      </w:r>
      <w:r w:rsidR="00FF1936">
        <w:rPr>
          <w:rFonts w:ascii="仿宋_GB2312" w:hAnsi="仿宋" w:hint="eastAsia"/>
          <w:szCs w:val="32"/>
        </w:rPr>
        <w:t>支出</w:t>
      </w:r>
      <w:r w:rsidR="00C41EAB">
        <w:rPr>
          <w:rFonts w:ascii="仿宋_GB2312" w:hAnsi="仿宋" w:hint="eastAsia"/>
          <w:szCs w:val="32"/>
        </w:rPr>
        <w:t>1.04</w:t>
      </w:r>
      <w:r w:rsidR="00FF1936">
        <w:rPr>
          <w:rFonts w:ascii="仿宋_GB2312" w:hAnsi="仿宋" w:hint="eastAsia"/>
          <w:szCs w:val="32"/>
        </w:rPr>
        <w:t>万元，占0.1%;</w:t>
      </w:r>
      <w:r w:rsidR="00FF1936">
        <w:rPr>
          <w:rFonts w:ascii="仿宋_GB2312" w:hAnsi="仿宋" w:hint="eastAsia"/>
          <w:b/>
          <w:szCs w:val="32"/>
        </w:rPr>
        <w:t>文化旅游体育与传媒（类）</w:t>
      </w:r>
      <w:r w:rsidR="00FF1936">
        <w:rPr>
          <w:rFonts w:ascii="仿宋_GB2312" w:hAnsi="仿宋" w:hint="eastAsia"/>
          <w:szCs w:val="32"/>
        </w:rPr>
        <w:t>支出</w:t>
      </w:r>
      <w:r w:rsidR="00C41EAB">
        <w:rPr>
          <w:rFonts w:ascii="仿宋_GB2312" w:hAnsi="仿宋" w:hint="eastAsia"/>
          <w:szCs w:val="32"/>
        </w:rPr>
        <w:t>2785.61</w:t>
      </w:r>
      <w:r w:rsidR="00FF1936">
        <w:rPr>
          <w:rFonts w:ascii="仿宋_GB2312" w:hAnsi="仿宋" w:hint="eastAsia"/>
          <w:szCs w:val="32"/>
        </w:rPr>
        <w:t>万元，占</w:t>
      </w:r>
      <w:r w:rsidR="005F7FB5">
        <w:rPr>
          <w:rFonts w:ascii="仿宋_GB2312" w:hAnsi="仿宋" w:hint="eastAsia"/>
          <w:szCs w:val="32"/>
        </w:rPr>
        <w:t>87.1</w:t>
      </w:r>
      <w:r w:rsidR="00FF1936">
        <w:rPr>
          <w:rFonts w:ascii="仿宋_GB2312" w:hAnsi="仿宋" w:hint="eastAsia"/>
          <w:szCs w:val="32"/>
        </w:rPr>
        <w:t>%；</w:t>
      </w:r>
      <w:r w:rsidR="00FF1936">
        <w:rPr>
          <w:rFonts w:ascii="仿宋_GB2312" w:hAnsi="仿宋" w:hint="eastAsia"/>
          <w:b/>
          <w:szCs w:val="32"/>
        </w:rPr>
        <w:t>社会保障和就业（类）</w:t>
      </w:r>
      <w:r w:rsidR="00FF1936">
        <w:rPr>
          <w:rFonts w:ascii="仿宋_GB2312" w:hAnsi="仿宋" w:hint="eastAsia"/>
          <w:szCs w:val="32"/>
        </w:rPr>
        <w:t>支出</w:t>
      </w:r>
      <w:r w:rsidR="005F7FB5">
        <w:rPr>
          <w:rFonts w:ascii="仿宋_GB2312" w:hAnsi="仿宋" w:hint="eastAsia"/>
          <w:szCs w:val="32"/>
        </w:rPr>
        <w:t>320.11</w:t>
      </w:r>
      <w:r w:rsidR="00FF1936">
        <w:rPr>
          <w:rFonts w:ascii="仿宋_GB2312" w:hAnsi="仿宋" w:hint="eastAsia"/>
          <w:szCs w:val="32"/>
        </w:rPr>
        <w:t>万元，占</w:t>
      </w:r>
      <w:r w:rsidR="005F7FB5">
        <w:rPr>
          <w:rFonts w:ascii="仿宋_GB2312" w:hAnsi="仿宋" w:hint="eastAsia"/>
          <w:szCs w:val="32"/>
        </w:rPr>
        <w:t>10</w:t>
      </w:r>
      <w:r w:rsidR="00965764">
        <w:rPr>
          <w:rFonts w:ascii="仿宋_GB2312" w:hAnsi="仿宋" w:hint="eastAsia"/>
          <w:szCs w:val="32"/>
        </w:rPr>
        <w:t>.0</w:t>
      </w:r>
      <w:r w:rsidR="00FF1936">
        <w:rPr>
          <w:rFonts w:ascii="仿宋_GB2312" w:hAnsi="仿宋" w:hint="eastAsia"/>
          <w:szCs w:val="32"/>
        </w:rPr>
        <w:t>%；</w:t>
      </w:r>
      <w:r w:rsidR="00FF1936">
        <w:rPr>
          <w:rFonts w:ascii="仿宋_GB2312" w:hAnsi="仿宋" w:hint="eastAsia"/>
          <w:b/>
          <w:szCs w:val="32"/>
        </w:rPr>
        <w:t>卫生健康（类）</w:t>
      </w:r>
      <w:r w:rsidR="00FF1936">
        <w:rPr>
          <w:rFonts w:ascii="仿宋_GB2312" w:hAnsi="仿宋" w:hint="eastAsia"/>
          <w:szCs w:val="32"/>
        </w:rPr>
        <w:t>支出</w:t>
      </w:r>
      <w:r w:rsidR="005F7FB5">
        <w:rPr>
          <w:rFonts w:ascii="仿宋_GB2312" w:hAnsi="仿宋" w:hint="eastAsia"/>
          <w:szCs w:val="32"/>
        </w:rPr>
        <w:t>22.73</w:t>
      </w:r>
      <w:r w:rsidR="00FF1936">
        <w:rPr>
          <w:rFonts w:ascii="仿宋_GB2312" w:hAnsi="仿宋" w:hint="eastAsia"/>
          <w:szCs w:val="32"/>
        </w:rPr>
        <w:t>万元，占</w:t>
      </w:r>
      <w:r w:rsidR="005F7FB5">
        <w:rPr>
          <w:rFonts w:ascii="仿宋_GB2312" w:hAnsi="仿宋" w:hint="eastAsia"/>
          <w:szCs w:val="32"/>
        </w:rPr>
        <w:t>0.7</w:t>
      </w:r>
      <w:r w:rsidR="00FF1936">
        <w:rPr>
          <w:rFonts w:ascii="仿宋_GB2312" w:hAnsi="仿宋" w:hint="eastAsia"/>
          <w:szCs w:val="32"/>
        </w:rPr>
        <w:t>%；</w:t>
      </w:r>
      <w:r w:rsidR="00FF1936">
        <w:rPr>
          <w:rFonts w:ascii="仿宋_GB2312" w:hAnsi="仿宋" w:hint="eastAsia"/>
          <w:b/>
          <w:szCs w:val="32"/>
        </w:rPr>
        <w:t>住房保障（类）</w:t>
      </w:r>
      <w:r w:rsidR="00FF1936">
        <w:rPr>
          <w:rFonts w:ascii="仿宋_GB2312" w:hAnsi="仿宋" w:hint="eastAsia"/>
          <w:szCs w:val="32"/>
        </w:rPr>
        <w:t>支出</w:t>
      </w:r>
      <w:r w:rsidR="005F7FB5">
        <w:rPr>
          <w:rFonts w:ascii="仿宋_GB2312" w:hAnsi="仿宋" w:hint="eastAsia"/>
          <w:szCs w:val="32"/>
        </w:rPr>
        <w:t>69.12</w:t>
      </w:r>
      <w:r w:rsidR="00FF1936">
        <w:rPr>
          <w:rFonts w:ascii="仿宋_GB2312" w:hAnsi="仿宋" w:hint="eastAsia"/>
          <w:szCs w:val="32"/>
        </w:rPr>
        <w:t>万元，占</w:t>
      </w:r>
      <w:r w:rsidR="005F7FB5">
        <w:rPr>
          <w:rFonts w:ascii="仿宋_GB2312" w:hAnsi="仿宋" w:hint="eastAsia"/>
          <w:szCs w:val="32"/>
        </w:rPr>
        <w:t>2.</w:t>
      </w:r>
      <w:r w:rsidR="00965764">
        <w:rPr>
          <w:rFonts w:ascii="仿宋_GB2312" w:hAnsi="仿宋" w:hint="eastAsia"/>
          <w:szCs w:val="32"/>
        </w:rPr>
        <w:t>1</w:t>
      </w:r>
      <w:r w:rsidR="00FF1936">
        <w:rPr>
          <w:rFonts w:ascii="仿宋_GB2312" w:hAnsi="仿宋" w:hint="eastAsia"/>
          <w:szCs w:val="32"/>
        </w:rPr>
        <w:t>%。</w:t>
      </w:r>
    </w:p>
    <w:bookmarkEnd w:id="24"/>
    <w:p w:rsidR="00934795" w:rsidRDefault="00FF1936">
      <w:pPr>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934795" w:rsidRPr="00830987" w:rsidRDefault="005424F4">
      <w:pPr>
        <w:ind w:firstLineChars="200" w:firstLine="640"/>
        <w:rPr>
          <w:rFonts w:ascii="仿宋_GB2312" w:hAnsi="仿宋"/>
          <w:szCs w:val="32"/>
        </w:rPr>
      </w:pPr>
      <w:bookmarkStart w:id="25" w:name="OLE_LINK56"/>
      <w:bookmarkStart w:id="26" w:name="OLE_LINK57"/>
      <w:r>
        <w:rPr>
          <w:rFonts w:ascii="仿宋_GB2312" w:hAnsi="仿宋" w:hint="eastAsia"/>
          <w:szCs w:val="32"/>
        </w:rPr>
        <w:t>2024</w:t>
      </w:r>
      <w:r w:rsidR="00FF1936">
        <w:rPr>
          <w:rFonts w:ascii="仿宋_GB2312" w:hAnsi="仿宋" w:hint="eastAsia"/>
          <w:szCs w:val="32"/>
        </w:rPr>
        <w:t>年度一般公共预算财政拨款支出年初预算为</w:t>
      </w:r>
      <w:r>
        <w:rPr>
          <w:rFonts w:ascii="仿宋_GB2312" w:hAnsi="仿宋" w:hint="eastAsia"/>
          <w:szCs w:val="32"/>
        </w:rPr>
        <w:t>3000.72</w:t>
      </w:r>
      <w:r w:rsidR="00FF1936">
        <w:rPr>
          <w:rFonts w:ascii="仿宋_GB2312" w:hAnsi="仿宋" w:hint="eastAsia"/>
          <w:szCs w:val="32"/>
        </w:rPr>
        <w:t>万元，支出决算为</w:t>
      </w:r>
      <w:r>
        <w:rPr>
          <w:rFonts w:ascii="仿宋_GB2312" w:hAnsi="仿宋" w:hint="eastAsia"/>
          <w:szCs w:val="32"/>
        </w:rPr>
        <w:t>3198.6</w:t>
      </w:r>
      <w:r w:rsidR="00FF1936">
        <w:rPr>
          <w:rFonts w:ascii="仿宋_GB2312" w:hAnsi="仿宋" w:hint="eastAsia"/>
          <w:szCs w:val="32"/>
        </w:rPr>
        <w:t>万元，完成年初预算的</w:t>
      </w:r>
      <w:r>
        <w:rPr>
          <w:rFonts w:ascii="仿宋_GB2312" w:hAnsi="仿宋" w:hint="eastAsia"/>
          <w:szCs w:val="32"/>
        </w:rPr>
        <w:t>106.6</w:t>
      </w:r>
      <w:r w:rsidR="00FF1936">
        <w:rPr>
          <w:rFonts w:ascii="仿宋_GB2312" w:hAnsi="仿宋" w:hint="eastAsia"/>
          <w:szCs w:val="32"/>
        </w:rPr>
        <w:t>%。</w:t>
      </w:r>
      <w:r w:rsidR="00FF1936" w:rsidRPr="00830987">
        <w:rPr>
          <w:rFonts w:ascii="仿宋_GB2312" w:hAnsi="仿宋" w:hint="eastAsia"/>
          <w:szCs w:val="32"/>
        </w:rPr>
        <w:t>决算数大于预算数的主要原因</w:t>
      </w:r>
      <w:r w:rsidR="00D97ACE" w:rsidRPr="00830987">
        <w:rPr>
          <w:rFonts w:ascii="仿宋_GB2312" w:hAnsi="仿宋" w:hint="eastAsia"/>
          <w:szCs w:val="32"/>
        </w:rPr>
        <w:t>上级</w:t>
      </w:r>
      <w:r w:rsidR="00DB2A41" w:rsidRPr="00830987">
        <w:rPr>
          <w:rFonts w:ascii="仿宋_GB2312" w:hAnsi="仿宋" w:hint="eastAsia"/>
          <w:szCs w:val="32"/>
        </w:rPr>
        <w:t>非遗保护资金、</w:t>
      </w:r>
      <w:r w:rsidR="00830987" w:rsidRPr="00830987">
        <w:rPr>
          <w:rFonts w:ascii="仿宋_GB2312" w:hAnsi="仿宋" w:hint="eastAsia"/>
          <w:szCs w:val="32"/>
        </w:rPr>
        <w:t>旅游宣传</w:t>
      </w:r>
      <w:r w:rsidR="00D97ACE" w:rsidRPr="00830987">
        <w:rPr>
          <w:rFonts w:ascii="仿宋_GB2312" w:hAnsi="仿宋" w:hint="eastAsia"/>
          <w:szCs w:val="32"/>
        </w:rPr>
        <w:t>等</w:t>
      </w:r>
      <w:r w:rsidR="00112CCE" w:rsidRPr="00830987">
        <w:rPr>
          <w:rFonts w:ascii="仿宋_GB2312" w:hAnsi="仿宋" w:hint="eastAsia"/>
          <w:szCs w:val="32"/>
        </w:rPr>
        <w:t>项目支出</w:t>
      </w:r>
      <w:r w:rsidR="00DB2A41" w:rsidRPr="00830987">
        <w:rPr>
          <w:rFonts w:ascii="仿宋_GB2312" w:hAnsi="仿宋" w:hint="eastAsia"/>
          <w:szCs w:val="32"/>
        </w:rPr>
        <w:t>增加</w:t>
      </w:r>
      <w:r w:rsidR="00D97ACE" w:rsidRPr="00830987">
        <w:rPr>
          <w:rFonts w:ascii="仿宋_GB2312" w:hAnsi="仿宋" w:hint="eastAsia"/>
          <w:szCs w:val="32"/>
        </w:rPr>
        <w:t>导致</w:t>
      </w:r>
      <w:r w:rsidR="00FF1936" w:rsidRPr="00830987">
        <w:rPr>
          <w:rFonts w:ascii="仿宋_GB2312" w:hAnsi="仿宋" w:hint="eastAsia"/>
          <w:szCs w:val="32"/>
        </w:rPr>
        <w:t>。其中:基本支出</w:t>
      </w:r>
      <w:r w:rsidR="00112CCE" w:rsidRPr="00830987">
        <w:rPr>
          <w:rFonts w:ascii="仿宋_GB2312" w:hAnsi="仿宋" w:hint="eastAsia"/>
          <w:szCs w:val="32"/>
        </w:rPr>
        <w:t>1057.77</w:t>
      </w:r>
      <w:r w:rsidR="00FF1936" w:rsidRPr="00830987">
        <w:rPr>
          <w:rFonts w:ascii="仿宋_GB2312" w:hAnsi="仿宋" w:hint="eastAsia"/>
          <w:szCs w:val="32"/>
        </w:rPr>
        <w:t>万元，占</w:t>
      </w:r>
      <w:r w:rsidR="00112CCE" w:rsidRPr="00830987">
        <w:rPr>
          <w:rFonts w:ascii="仿宋_GB2312" w:hAnsi="仿宋" w:hint="eastAsia"/>
          <w:szCs w:val="32"/>
        </w:rPr>
        <w:t>33.1</w:t>
      </w:r>
      <w:r w:rsidR="00FF1936" w:rsidRPr="00830987">
        <w:rPr>
          <w:rFonts w:ascii="仿宋_GB2312" w:hAnsi="仿宋" w:hint="eastAsia"/>
          <w:szCs w:val="32"/>
        </w:rPr>
        <w:t>%；项目支出</w:t>
      </w:r>
      <w:r w:rsidR="00112CCE" w:rsidRPr="00830987">
        <w:rPr>
          <w:rFonts w:ascii="仿宋_GB2312" w:hAnsi="仿宋" w:hint="eastAsia"/>
          <w:szCs w:val="32"/>
        </w:rPr>
        <w:t>2140.83</w:t>
      </w:r>
      <w:r w:rsidR="00FF1936" w:rsidRPr="00830987">
        <w:rPr>
          <w:rFonts w:ascii="仿宋_GB2312" w:hAnsi="仿宋" w:hint="eastAsia"/>
          <w:szCs w:val="32"/>
        </w:rPr>
        <w:t>万元，占</w:t>
      </w:r>
      <w:r w:rsidR="00112CCE" w:rsidRPr="00830987">
        <w:rPr>
          <w:rFonts w:ascii="仿宋_GB2312" w:hAnsi="仿宋" w:hint="eastAsia"/>
          <w:szCs w:val="32"/>
        </w:rPr>
        <w:t>66.96</w:t>
      </w:r>
      <w:r w:rsidR="00FF1936" w:rsidRPr="00830987">
        <w:rPr>
          <w:rFonts w:ascii="仿宋_GB2312" w:hAnsi="仿宋" w:hint="eastAsia"/>
          <w:szCs w:val="32"/>
        </w:rPr>
        <w:t>%。具体情</w:t>
      </w:r>
      <w:r w:rsidR="00FF1936" w:rsidRPr="00830987">
        <w:rPr>
          <w:rFonts w:ascii="仿宋_GB2312" w:hAnsi="仿宋" w:hint="eastAsia"/>
          <w:szCs w:val="32"/>
        </w:rPr>
        <w:lastRenderedPageBreak/>
        <w:t>况如下：</w:t>
      </w:r>
    </w:p>
    <w:p w:rsidR="00934795" w:rsidRDefault="00FF1936">
      <w:pPr>
        <w:ind w:firstLineChars="200" w:firstLine="640"/>
        <w:rPr>
          <w:rFonts w:ascii="仿宋_GB2312" w:hAnsi="仿宋"/>
          <w:szCs w:val="32"/>
        </w:rPr>
      </w:pPr>
      <w:r>
        <w:rPr>
          <w:rFonts w:ascii="仿宋_GB2312" w:hAnsi="仿宋" w:hint="eastAsia"/>
          <w:szCs w:val="32"/>
        </w:rPr>
        <w:t>1.</w:t>
      </w:r>
      <w:r>
        <w:rPr>
          <w:rFonts w:ascii="仿宋_GB2312" w:hAnsi="仿宋" w:hint="eastAsia"/>
          <w:b/>
          <w:szCs w:val="32"/>
        </w:rPr>
        <w:t>一般公共服务支出（类）其他共产党事务支出（款）其他共产党事务支出（项）</w:t>
      </w:r>
      <w:r>
        <w:rPr>
          <w:rFonts w:ascii="仿宋_GB2312" w:hAnsi="仿宋" w:hint="eastAsia"/>
          <w:szCs w:val="32"/>
        </w:rPr>
        <w:t>。年初预算为</w:t>
      </w:r>
      <w:r w:rsidR="002678C2">
        <w:rPr>
          <w:rFonts w:ascii="仿宋_GB2312" w:hAnsi="仿宋" w:hint="eastAsia"/>
          <w:szCs w:val="32"/>
        </w:rPr>
        <w:t>1.1</w:t>
      </w:r>
      <w:r>
        <w:rPr>
          <w:rFonts w:ascii="仿宋_GB2312" w:hAnsi="仿宋" w:hint="eastAsia"/>
          <w:szCs w:val="32"/>
        </w:rPr>
        <w:t>万元，支出决算为</w:t>
      </w:r>
      <w:r w:rsidR="002678C2">
        <w:rPr>
          <w:rFonts w:ascii="仿宋_GB2312" w:hAnsi="仿宋" w:hint="eastAsia"/>
          <w:szCs w:val="32"/>
        </w:rPr>
        <w:t>1.04</w:t>
      </w:r>
      <w:r>
        <w:rPr>
          <w:rFonts w:ascii="仿宋_GB2312" w:hAnsi="仿宋" w:hint="eastAsia"/>
          <w:szCs w:val="32"/>
        </w:rPr>
        <w:t>万元，完成年初预算的</w:t>
      </w:r>
      <w:r w:rsidR="002678C2">
        <w:rPr>
          <w:rFonts w:ascii="仿宋_GB2312" w:hAnsi="仿宋" w:hint="eastAsia"/>
          <w:szCs w:val="32"/>
        </w:rPr>
        <w:t>94.5</w:t>
      </w:r>
      <w:r>
        <w:rPr>
          <w:rFonts w:ascii="仿宋_GB2312" w:hAnsi="仿宋" w:hint="eastAsia"/>
          <w:szCs w:val="32"/>
        </w:rPr>
        <w:t>%，决算数小于预算数的主要原因是本着节约支出原则，控制</w:t>
      </w:r>
      <w:r w:rsidR="001D483F">
        <w:rPr>
          <w:rFonts w:ascii="仿宋_GB2312" w:hAnsi="仿宋" w:hint="eastAsia"/>
          <w:szCs w:val="32"/>
        </w:rPr>
        <w:t>2024</w:t>
      </w:r>
      <w:r>
        <w:rPr>
          <w:rFonts w:ascii="仿宋_GB2312" w:hAnsi="仿宋" w:hint="eastAsia"/>
          <w:szCs w:val="32"/>
        </w:rPr>
        <w:t>年党员活动费用支出。</w:t>
      </w:r>
    </w:p>
    <w:p w:rsidR="00934795" w:rsidRDefault="00FF1936">
      <w:pPr>
        <w:ind w:firstLineChars="200" w:firstLine="640"/>
        <w:rPr>
          <w:rFonts w:ascii="仿宋_GB2312" w:hAnsi="仿宋"/>
          <w:szCs w:val="32"/>
        </w:rPr>
      </w:pPr>
      <w:r>
        <w:rPr>
          <w:rFonts w:ascii="仿宋_GB2312" w:hAnsi="仿宋" w:hint="eastAsia"/>
          <w:szCs w:val="32"/>
        </w:rPr>
        <w:t>2.</w:t>
      </w:r>
      <w:r>
        <w:rPr>
          <w:rFonts w:ascii="仿宋_GB2312" w:hAnsi="仿宋" w:hint="eastAsia"/>
          <w:b/>
          <w:szCs w:val="32"/>
        </w:rPr>
        <w:t>文化旅游体育与传媒支出（类）文化和旅游（款）行政运行 (项)。</w:t>
      </w:r>
      <w:r>
        <w:rPr>
          <w:rFonts w:ascii="仿宋_GB2312" w:hAnsi="仿宋" w:hint="eastAsia"/>
          <w:szCs w:val="32"/>
        </w:rPr>
        <w:t>年初预算为</w:t>
      </w:r>
      <w:r w:rsidR="002678C2">
        <w:rPr>
          <w:rFonts w:ascii="仿宋_GB2312" w:hAnsi="仿宋" w:hint="eastAsia"/>
          <w:szCs w:val="32"/>
        </w:rPr>
        <w:t>680.58</w:t>
      </w:r>
      <w:r>
        <w:rPr>
          <w:rFonts w:ascii="仿宋_GB2312" w:hAnsi="仿宋" w:hint="eastAsia"/>
          <w:szCs w:val="32"/>
        </w:rPr>
        <w:t>万元，支出决算为</w:t>
      </w:r>
      <w:r w:rsidR="002678C2">
        <w:rPr>
          <w:rFonts w:ascii="仿宋_GB2312" w:hAnsi="仿宋" w:hint="eastAsia"/>
          <w:szCs w:val="32"/>
        </w:rPr>
        <w:t>644.78</w:t>
      </w:r>
      <w:r>
        <w:rPr>
          <w:rFonts w:ascii="仿宋_GB2312" w:hAnsi="仿宋" w:hint="eastAsia"/>
          <w:szCs w:val="32"/>
        </w:rPr>
        <w:t>万元，完成年初预算的</w:t>
      </w:r>
      <w:r w:rsidR="002678C2">
        <w:rPr>
          <w:rFonts w:ascii="仿宋_GB2312" w:hAnsi="仿宋" w:hint="eastAsia"/>
          <w:szCs w:val="32"/>
        </w:rPr>
        <w:t>94.7</w:t>
      </w:r>
      <w:r>
        <w:rPr>
          <w:rFonts w:ascii="仿宋_GB2312" w:hAnsi="仿宋" w:hint="eastAsia"/>
          <w:szCs w:val="32"/>
        </w:rPr>
        <w:t>%，决算数</w:t>
      </w:r>
      <w:r w:rsidR="002678C2">
        <w:rPr>
          <w:rFonts w:ascii="仿宋_GB2312" w:hAnsi="仿宋" w:hint="eastAsia"/>
          <w:szCs w:val="32"/>
        </w:rPr>
        <w:t>小</w:t>
      </w:r>
      <w:r>
        <w:rPr>
          <w:rFonts w:ascii="仿宋_GB2312" w:hAnsi="仿宋" w:hint="eastAsia"/>
          <w:szCs w:val="32"/>
        </w:rPr>
        <w:t>于预算数的主要原因是</w:t>
      </w:r>
      <w:r w:rsidR="002678C2">
        <w:rPr>
          <w:rFonts w:ascii="仿宋_GB2312" w:hAnsi="仿宋" w:hint="eastAsia"/>
          <w:szCs w:val="32"/>
        </w:rPr>
        <w:t>2024年在职转退休4人以及调出</w:t>
      </w:r>
      <w:r w:rsidR="00B66EDF">
        <w:rPr>
          <w:rFonts w:ascii="仿宋_GB2312" w:hAnsi="仿宋" w:hint="eastAsia"/>
          <w:szCs w:val="32"/>
        </w:rPr>
        <w:t>3人，导致人员经费支出减少</w:t>
      </w:r>
      <w:r>
        <w:rPr>
          <w:rFonts w:ascii="仿宋_GB2312" w:hAnsi="仿宋" w:hint="eastAsia"/>
          <w:szCs w:val="32"/>
        </w:rPr>
        <w:t>。</w:t>
      </w:r>
    </w:p>
    <w:p w:rsidR="00934795" w:rsidRDefault="00FF1936">
      <w:pPr>
        <w:ind w:firstLineChars="200" w:firstLine="640"/>
        <w:rPr>
          <w:rFonts w:ascii="仿宋_GB2312" w:hAnsi="仿宋"/>
          <w:szCs w:val="32"/>
        </w:rPr>
      </w:pPr>
      <w:r>
        <w:rPr>
          <w:rFonts w:ascii="仿宋_GB2312" w:hAnsi="仿宋" w:hint="eastAsia"/>
          <w:szCs w:val="32"/>
        </w:rPr>
        <w:t>3.</w:t>
      </w:r>
      <w:r>
        <w:rPr>
          <w:rFonts w:ascii="仿宋_GB2312" w:hAnsi="仿宋" w:hint="eastAsia"/>
          <w:b/>
          <w:szCs w:val="32"/>
        </w:rPr>
        <w:t>文化旅游体育与传媒支出（类）文化和旅游（款）图书馆(项)。</w:t>
      </w:r>
      <w:r>
        <w:rPr>
          <w:rFonts w:ascii="仿宋_GB2312" w:hAnsi="仿宋" w:hint="eastAsia"/>
          <w:szCs w:val="32"/>
        </w:rPr>
        <w:t>年初预算为30万元，支出决算为</w:t>
      </w:r>
      <w:r w:rsidR="00B66EDF">
        <w:rPr>
          <w:rFonts w:ascii="仿宋_GB2312" w:hAnsi="仿宋" w:hint="eastAsia"/>
          <w:szCs w:val="32"/>
        </w:rPr>
        <w:t>29.33</w:t>
      </w:r>
      <w:r>
        <w:rPr>
          <w:rFonts w:ascii="仿宋_GB2312" w:hAnsi="仿宋" w:hint="eastAsia"/>
          <w:szCs w:val="32"/>
        </w:rPr>
        <w:t>万元，完成年初预算的</w:t>
      </w:r>
      <w:r w:rsidR="00B66EDF">
        <w:rPr>
          <w:rFonts w:ascii="仿宋_GB2312" w:hAnsi="仿宋" w:hint="eastAsia"/>
          <w:szCs w:val="32"/>
        </w:rPr>
        <w:t>97.8</w:t>
      </w:r>
      <w:r>
        <w:rPr>
          <w:rFonts w:ascii="仿宋_GB2312" w:hAnsi="仿宋" w:hint="eastAsia"/>
          <w:szCs w:val="32"/>
        </w:rPr>
        <w:t>%，</w:t>
      </w:r>
      <w:r w:rsidR="0015795C">
        <w:rPr>
          <w:rFonts w:ascii="仿宋_GB2312" w:hAnsi="仿宋_GB2312" w:cs="仿宋_GB2312" w:hint="eastAsia"/>
          <w:szCs w:val="32"/>
        </w:rPr>
        <w:t>按照厉行节约原则进行了年初预算压减，</w:t>
      </w:r>
      <w:r w:rsidR="00CB336D">
        <w:rPr>
          <w:rFonts w:ascii="仿宋_GB2312" w:hAnsi="仿宋_GB2312" w:cs="仿宋_GB2312" w:hint="eastAsia"/>
          <w:szCs w:val="32"/>
        </w:rPr>
        <w:t>区财政部门</w:t>
      </w:r>
      <w:r w:rsidR="0015795C">
        <w:rPr>
          <w:rFonts w:ascii="仿宋_GB2312" w:hAnsi="仿宋_GB2312" w:cs="仿宋_GB2312" w:hint="eastAsia"/>
          <w:szCs w:val="32"/>
        </w:rPr>
        <w:t>收回预算支出指标导致</w:t>
      </w:r>
      <w:r>
        <w:rPr>
          <w:rFonts w:ascii="仿宋_GB2312" w:hAnsi="仿宋" w:hint="eastAsia"/>
          <w:szCs w:val="32"/>
        </w:rPr>
        <w:t>。</w:t>
      </w:r>
    </w:p>
    <w:p w:rsidR="00934795" w:rsidRDefault="00FF1936">
      <w:pPr>
        <w:ind w:firstLineChars="200" w:firstLine="640"/>
        <w:rPr>
          <w:rFonts w:ascii="仿宋_GB2312" w:hAnsi="仿宋"/>
          <w:szCs w:val="32"/>
        </w:rPr>
      </w:pPr>
      <w:r>
        <w:rPr>
          <w:rFonts w:ascii="仿宋_GB2312" w:hAnsi="仿宋" w:hint="eastAsia"/>
          <w:szCs w:val="32"/>
        </w:rPr>
        <w:t>4.</w:t>
      </w:r>
      <w:r>
        <w:rPr>
          <w:rFonts w:ascii="仿宋_GB2312" w:hAnsi="仿宋" w:hint="eastAsia"/>
          <w:b/>
          <w:szCs w:val="32"/>
        </w:rPr>
        <w:t>文化旅游体育与传媒（类）文化和旅游（款）文化展示及纪念机构（项）。</w:t>
      </w:r>
      <w:r>
        <w:rPr>
          <w:rFonts w:ascii="仿宋_GB2312" w:hAnsi="仿宋" w:hint="eastAsia"/>
          <w:szCs w:val="32"/>
        </w:rPr>
        <w:t>年初预算为</w:t>
      </w:r>
      <w:r w:rsidR="00B66EDF">
        <w:rPr>
          <w:rFonts w:ascii="仿宋_GB2312" w:hAnsi="仿宋" w:hint="eastAsia"/>
          <w:szCs w:val="32"/>
        </w:rPr>
        <w:t>20</w:t>
      </w:r>
      <w:r>
        <w:rPr>
          <w:rFonts w:ascii="仿宋_GB2312" w:hAnsi="仿宋" w:hint="eastAsia"/>
          <w:szCs w:val="32"/>
        </w:rPr>
        <w:t>万元，支出决算为</w:t>
      </w:r>
      <w:r w:rsidR="00B66EDF">
        <w:rPr>
          <w:rFonts w:ascii="仿宋_GB2312" w:hAnsi="仿宋" w:hint="eastAsia"/>
          <w:szCs w:val="32"/>
        </w:rPr>
        <w:t>20</w:t>
      </w:r>
      <w:r>
        <w:rPr>
          <w:rFonts w:ascii="仿宋_GB2312" w:hAnsi="仿宋" w:hint="eastAsia"/>
          <w:szCs w:val="32"/>
        </w:rPr>
        <w:t>万元，完成年初预算的</w:t>
      </w:r>
      <w:r w:rsidR="00B66EDF">
        <w:rPr>
          <w:rFonts w:ascii="仿宋_GB2312" w:hAnsi="仿宋" w:hint="eastAsia"/>
          <w:szCs w:val="32"/>
        </w:rPr>
        <w:t>100</w:t>
      </w:r>
      <w:r>
        <w:rPr>
          <w:rFonts w:ascii="仿宋_GB2312" w:hAnsi="仿宋" w:hint="eastAsia"/>
          <w:szCs w:val="32"/>
        </w:rPr>
        <w:t>%，</w:t>
      </w:r>
      <w:r w:rsidR="006E3153">
        <w:rPr>
          <w:rFonts w:ascii="仿宋_GB2312" w:hAnsi="仿宋" w:hint="eastAsia"/>
          <w:szCs w:val="32"/>
        </w:rPr>
        <w:t>决算数与预算数持平，资金主要用于</w:t>
      </w:r>
      <w:r w:rsidR="00D92C63">
        <w:rPr>
          <w:rFonts w:ascii="仿宋_GB2312" w:hAnsi="仿宋" w:hint="eastAsia"/>
          <w:szCs w:val="32"/>
        </w:rPr>
        <w:t>文化场馆免费开放经费</w:t>
      </w:r>
      <w:r w:rsidR="006E3153">
        <w:rPr>
          <w:rFonts w:ascii="仿宋_GB2312" w:hAnsi="仿宋" w:hint="eastAsia"/>
          <w:szCs w:val="32"/>
        </w:rPr>
        <w:t>支出</w:t>
      </w:r>
      <w:r>
        <w:rPr>
          <w:rFonts w:ascii="仿宋_GB2312" w:hAnsi="仿宋" w:hint="eastAsia"/>
          <w:szCs w:val="32"/>
        </w:rPr>
        <w:t>。</w:t>
      </w:r>
    </w:p>
    <w:p w:rsidR="00934795" w:rsidRPr="00337E38" w:rsidRDefault="00FF1936">
      <w:pPr>
        <w:ind w:firstLineChars="200" w:firstLine="640"/>
        <w:rPr>
          <w:rFonts w:ascii="仿宋_GB2312" w:hAnsi="仿宋"/>
          <w:szCs w:val="32"/>
        </w:rPr>
      </w:pPr>
      <w:r>
        <w:rPr>
          <w:rFonts w:ascii="仿宋_GB2312" w:hAnsi="仿宋" w:hint="eastAsia"/>
          <w:szCs w:val="32"/>
        </w:rPr>
        <w:t>5．</w:t>
      </w:r>
      <w:r>
        <w:rPr>
          <w:rFonts w:ascii="仿宋_GB2312" w:hAnsi="Calibri" w:hint="eastAsia"/>
          <w:b/>
          <w:szCs w:val="32"/>
        </w:rPr>
        <w:t>文化旅游体育与传媒支出（类）文化和旅游（款）群众文化（项）</w:t>
      </w:r>
      <w:r>
        <w:rPr>
          <w:rFonts w:ascii="仿宋_GB2312" w:hAnsi="仿宋" w:hint="eastAsia"/>
          <w:szCs w:val="32"/>
        </w:rPr>
        <w:t>。年初预算为</w:t>
      </w:r>
      <w:r w:rsidR="006E3153">
        <w:rPr>
          <w:rFonts w:ascii="仿宋_GB2312" w:hAnsi="仿宋" w:hint="eastAsia"/>
          <w:szCs w:val="32"/>
        </w:rPr>
        <w:t>18</w:t>
      </w:r>
      <w:r>
        <w:rPr>
          <w:rFonts w:ascii="仿宋_GB2312" w:hAnsi="仿宋" w:hint="eastAsia"/>
          <w:szCs w:val="32"/>
        </w:rPr>
        <w:t>万元，支出决算为</w:t>
      </w:r>
      <w:r w:rsidR="006E3153">
        <w:rPr>
          <w:rFonts w:ascii="仿宋_GB2312" w:hAnsi="仿宋" w:hint="eastAsia"/>
          <w:szCs w:val="32"/>
        </w:rPr>
        <w:t>28</w:t>
      </w:r>
      <w:r>
        <w:rPr>
          <w:rFonts w:ascii="仿宋_GB2312" w:hAnsi="仿宋" w:hint="eastAsia"/>
          <w:szCs w:val="32"/>
        </w:rPr>
        <w:t>万元，</w:t>
      </w:r>
      <w:bookmarkStart w:id="27" w:name="OLE_LINK10"/>
      <w:bookmarkStart w:id="28" w:name="OLE_LINK11"/>
      <w:r>
        <w:rPr>
          <w:rFonts w:ascii="仿宋_GB2312" w:hAnsi="仿宋" w:hint="eastAsia"/>
          <w:szCs w:val="32"/>
        </w:rPr>
        <w:t>完成年初预算的</w:t>
      </w:r>
      <w:r w:rsidR="006E3153">
        <w:rPr>
          <w:rFonts w:ascii="仿宋_GB2312" w:hAnsi="仿宋" w:hint="eastAsia"/>
          <w:szCs w:val="32"/>
        </w:rPr>
        <w:t>155.6</w:t>
      </w:r>
      <w:r>
        <w:rPr>
          <w:rFonts w:ascii="仿宋_GB2312" w:hAnsi="仿宋" w:hint="eastAsia"/>
          <w:szCs w:val="32"/>
        </w:rPr>
        <w:t>%，</w:t>
      </w:r>
      <w:bookmarkEnd w:id="27"/>
      <w:bookmarkEnd w:id="28"/>
      <w:r>
        <w:rPr>
          <w:rFonts w:ascii="仿宋_GB2312" w:hAnsi="仿宋" w:hint="eastAsia"/>
          <w:szCs w:val="32"/>
        </w:rPr>
        <w:t>决算数大于预算数的主要原因是</w:t>
      </w:r>
      <w:r w:rsidR="009C5D23" w:rsidRPr="00337E38">
        <w:rPr>
          <w:rFonts w:ascii="仿宋_GB2312" w:hAnsi="仿宋" w:hint="eastAsia"/>
          <w:szCs w:val="32"/>
        </w:rPr>
        <w:lastRenderedPageBreak/>
        <w:t>2024年度</w:t>
      </w:r>
      <w:r w:rsidR="00A930CE" w:rsidRPr="00337E38">
        <w:rPr>
          <w:rFonts w:ascii="仿宋_GB2312" w:hAnsi="仿宋" w:hint="eastAsia"/>
          <w:szCs w:val="32"/>
        </w:rPr>
        <w:t>文化场馆免费开放</w:t>
      </w:r>
      <w:r w:rsidR="0015795C" w:rsidRPr="00337E38">
        <w:rPr>
          <w:rFonts w:ascii="仿宋_GB2312" w:hAnsi="仿宋" w:hint="eastAsia"/>
          <w:szCs w:val="32"/>
        </w:rPr>
        <w:t>各项</w:t>
      </w:r>
      <w:r w:rsidR="00A930CE" w:rsidRPr="00337E38">
        <w:rPr>
          <w:rFonts w:ascii="仿宋_GB2312" w:hAnsi="仿宋" w:hint="eastAsia"/>
          <w:szCs w:val="32"/>
        </w:rPr>
        <w:t>支出</w:t>
      </w:r>
      <w:r w:rsidR="00337E38" w:rsidRPr="00337E38">
        <w:rPr>
          <w:rFonts w:ascii="仿宋_GB2312" w:hAnsi="仿宋" w:hint="eastAsia"/>
          <w:szCs w:val="32"/>
        </w:rPr>
        <w:t>列入此科目中</w:t>
      </w:r>
      <w:r w:rsidRPr="00337E38">
        <w:rPr>
          <w:rFonts w:ascii="仿宋_GB2312" w:hAnsi="仿宋" w:hint="eastAsia"/>
          <w:szCs w:val="32"/>
        </w:rPr>
        <w:t>。</w:t>
      </w:r>
    </w:p>
    <w:p w:rsidR="00934795" w:rsidRDefault="00FF1936">
      <w:pPr>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Calibri" w:hint="eastAsia"/>
          <w:b/>
          <w:szCs w:val="32"/>
        </w:rPr>
        <w:t>文化旅游体育与传媒支出（类）文化和旅游（款）文化创作与保护（项）。</w:t>
      </w:r>
      <w:r>
        <w:rPr>
          <w:rFonts w:ascii="仿宋_GB2312" w:hAnsi="仿宋" w:hint="eastAsia"/>
          <w:szCs w:val="32"/>
        </w:rPr>
        <w:t>年初预算为</w:t>
      </w:r>
      <w:r w:rsidR="009C5D23">
        <w:rPr>
          <w:rFonts w:ascii="仿宋_GB2312" w:hAnsi="仿宋" w:hint="eastAsia"/>
          <w:szCs w:val="32"/>
        </w:rPr>
        <w:t>34.49</w:t>
      </w:r>
      <w:r>
        <w:rPr>
          <w:rFonts w:ascii="仿宋_GB2312" w:hAnsi="仿宋" w:hint="eastAsia"/>
          <w:szCs w:val="32"/>
        </w:rPr>
        <w:t>万元，支出决算为</w:t>
      </w:r>
      <w:r w:rsidR="009C5D23">
        <w:rPr>
          <w:rFonts w:ascii="仿宋_GB2312" w:hAnsi="仿宋" w:hint="eastAsia"/>
          <w:szCs w:val="32"/>
        </w:rPr>
        <w:t>77.66</w:t>
      </w:r>
      <w:r>
        <w:rPr>
          <w:rFonts w:ascii="仿宋_GB2312" w:hAnsi="仿宋" w:hint="eastAsia"/>
          <w:szCs w:val="32"/>
        </w:rPr>
        <w:t>万元，</w:t>
      </w:r>
      <w:r w:rsidR="009C5D23">
        <w:rPr>
          <w:rFonts w:ascii="仿宋_GB2312" w:hAnsi="仿宋" w:hint="eastAsia"/>
          <w:szCs w:val="32"/>
        </w:rPr>
        <w:t>完成年初预算的225.</w:t>
      </w:r>
      <w:r w:rsidR="00CB336D">
        <w:rPr>
          <w:rFonts w:ascii="仿宋_GB2312" w:hAnsi="仿宋" w:hint="eastAsia"/>
          <w:szCs w:val="32"/>
        </w:rPr>
        <w:t>2</w:t>
      </w:r>
      <w:r w:rsidR="009C5D23">
        <w:rPr>
          <w:rFonts w:ascii="仿宋_GB2312" w:hAnsi="仿宋" w:hint="eastAsia"/>
          <w:szCs w:val="32"/>
        </w:rPr>
        <w:t>%，</w:t>
      </w:r>
      <w:r>
        <w:rPr>
          <w:rFonts w:ascii="仿宋_GB2312" w:hAnsi="仿宋" w:hint="eastAsia"/>
          <w:szCs w:val="32"/>
        </w:rPr>
        <w:t>决算数大于预算数的主要原因是</w:t>
      </w:r>
      <w:r>
        <w:rPr>
          <w:rFonts w:ascii="仿宋_GB2312" w:hAnsi="仿宋_GB2312" w:cs="仿宋_GB2312" w:hint="eastAsia"/>
          <w:szCs w:val="32"/>
        </w:rPr>
        <w:t>上级</w:t>
      </w:r>
      <w:r w:rsidR="00337E38">
        <w:rPr>
          <w:rFonts w:ascii="仿宋_GB2312" w:hAnsi="仿宋_GB2312" w:cs="仿宋_GB2312" w:hint="eastAsia"/>
          <w:szCs w:val="32"/>
        </w:rPr>
        <w:t>非物质文化遗产保护资金的拨入</w:t>
      </w:r>
      <w:r>
        <w:rPr>
          <w:rFonts w:ascii="仿宋_GB2312" w:hAnsi="仿宋_GB2312" w:cs="仿宋_GB2312" w:hint="eastAsia"/>
          <w:szCs w:val="32"/>
        </w:rPr>
        <w:t>，主要用于</w:t>
      </w:r>
      <w:r w:rsidR="00337E38">
        <w:rPr>
          <w:rFonts w:ascii="仿宋_GB2312" w:hAnsi="仿宋_GB2312" w:cs="仿宋_GB2312" w:hint="eastAsia"/>
          <w:szCs w:val="32"/>
        </w:rPr>
        <w:t>省级、国家级非遗保护资金</w:t>
      </w:r>
      <w:r>
        <w:rPr>
          <w:rFonts w:ascii="仿宋_GB2312" w:hAnsi="仿宋_GB2312" w:cs="仿宋_GB2312" w:hint="eastAsia"/>
          <w:szCs w:val="32"/>
        </w:rPr>
        <w:t>等支出。</w:t>
      </w:r>
    </w:p>
    <w:p w:rsidR="00934795" w:rsidRDefault="00FF1936">
      <w:pPr>
        <w:ind w:firstLineChars="200" w:firstLine="640"/>
        <w:rPr>
          <w:rFonts w:ascii="仿宋_GB2312" w:hAnsi="仿宋"/>
          <w:szCs w:val="32"/>
        </w:rPr>
      </w:pPr>
      <w:r>
        <w:rPr>
          <w:rFonts w:ascii="仿宋_GB2312" w:hAnsi="仿宋_GB2312" w:cs="仿宋_GB2312" w:hint="eastAsia"/>
          <w:szCs w:val="32"/>
        </w:rPr>
        <w:t>7、</w:t>
      </w:r>
      <w:r>
        <w:rPr>
          <w:rFonts w:ascii="仿宋_GB2312" w:hAnsi="Calibri" w:hint="eastAsia"/>
          <w:b/>
          <w:szCs w:val="32"/>
        </w:rPr>
        <w:t>文化旅游体育与传媒支出（类）文化和旅游（款）旅游宣传（项）。</w:t>
      </w:r>
      <w:r>
        <w:rPr>
          <w:rFonts w:ascii="仿宋_GB2312" w:hAnsi="仿宋" w:hint="eastAsia"/>
          <w:szCs w:val="32"/>
        </w:rPr>
        <w:t>年初预算为</w:t>
      </w:r>
      <w:r w:rsidR="00666B1E">
        <w:rPr>
          <w:rFonts w:ascii="仿宋_GB2312" w:hAnsi="仿宋" w:hint="eastAsia"/>
          <w:szCs w:val="32"/>
        </w:rPr>
        <w:t>93.59</w:t>
      </w:r>
      <w:r>
        <w:rPr>
          <w:rFonts w:ascii="仿宋_GB2312" w:hAnsi="仿宋" w:hint="eastAsia"/>
          <w:szCs w:val="32"/>
        </w:rPr>
        <w:t>万元，支出决算为</w:t>
      </w:r>
      <w:r w:rsidR="00BB10BE">
        <w:rPr>
          <w:rFonts w:ascii="仿宋_GB2312" w:hAnsi="仿宋" w:hint="eastAsia"/>
          <w:szCs w:val="32"/>
        </w:rPr>
        <w:t>165.74</w:t>
      </w:r>
      <w:r>
        <w:rPr>
          <w:rFonts w:ascii="仿宋_GB2312" w:hAnsi="仿宋" w:hint="eastAsia"/>
          <w:szCs w:val="32"/>
        </w:rPr>
        <w:t>万元，完成年初预算的</w:t>
      </w:r>
      <w:r w:rsidR="00BB10BE">
        <w:rPr>
          <w:rFonts w:ascii="仿宋_GB2312" w:hAnsi="仿宋" w:hint="eastAsia"/>
          <w:szCs w:val="32"/>
        </w:rPr>
        <w:t>177.1</w:t>
      </w:r>
      <w:r>
        <w:rPr>
          <w:rFonts w:ascii="仿宋_GB2312" w:hAnsi="仿宋" w:hint="eastAsia"/>
          <w:szCs w:val="32"/>
        </w:rPr>
        <w:t>%，</w:t>
      </w:r>
      <w:bookmarkStart w:id="29" w:name="OLE_LINK1"/>
      <w:bookmarkStart w:id="30" w:name="OLE_LINK2"/>
      <w:r>
        <w:rPr>
          <w:rFonts w:ascii="仿宋_GB2312" w:hAnsi="仿宋" w:hint="eastAsia"/>
          <w:szCs w:val="32"/>
        </w:rPr>
        <w:t>决算数</w:t>
      </w:r>
      <w:r w:rsidR="00BB10BE">
        <w:rPr>
          <w:rFonts w:ascii="仿宋_GB2312" w:hAnsi="仿宋" w:hint="eastAsia"/>
          <w:szCs w:val="32"/>
        </w:rPr>
        <w:t>大于</w:t>
      </w:r>
      <w:r>
        <w:rPr>
          <w:rFonts w:ascii="仿宋_GB2312" w:hAnsi="仿宋" w:hint="eastAsia"/>
          <w:szCs w:val="32"/>
        </w:rPr>
        <w:t>预算数</w:t>
      </w:r>
      <w:bookmarkEnd w:id="29"/>
      <w:bookmarkEnd w:id="30"/>
      <w:r w:rsidR="00BB10BE">
        <w:rPr>
          <w:rFonts w:ascii="仿宋_GB2312" w:hAnsi="仿宋" w:hint="eastAsia"/>
          <w:szCs w:val="32"/>
        </w:rPr>
        <w:t>的主要原因是加大旅游宣传</w:t>
      </w:r>
      <w:r w:rsidR="00C74915">
        <w:rPr>
          <w:rFonts w:ascii="仿宋_GB2312" w:hAnsi="仿宋" w:hint="eastAsia"/>
          <w:szCs w:val="32"/>
        </w:rPr>
        <w:t>、徽州过大年等</w:t>
      </w:r>
      <w:r w:rsidR="00BB10BE">
        <w:rPr>
          <w:rFonts w:ascii="仿宋_GB2312" w:hAnsi="仿宋" w:hint="eastAsia"/>
          <w:szCs w:val="32"/>
        </w:rPr>
        <w:t>活动开展</w:t>
      </w:r>
      <w:r w:rsidR="007873CA">
        <w:rPr>
          <w:rFonts w:ascii="仿宋_GB2312" w:hAnsi="仿宋" w:hint="eastAsia"/>
          <w:szCs w:val="32"/>
        </w:rPr>
        <w:t>,区本级</w:t>
      </w:r>
      <w:r w:rsidR="00C74915">
        <w:rPr>
          <w:rFonts w:ascii="仿宋_GB2312" w:hAnsi="仿宋" w:hint="eastAsia"/>
          <w:szCs w:val="32"/>
        </w:rPr>
        <w:t>以及</w:t>
      </w:r>
      <w:r w:rsidR="007873CA">
        <w:rPr>
          <w:rFonts w:ascii="仿宋_GB2312" w:hAnsi="仿宋" w:hint="eastAsia"/>
          <w:szCs w:val="32"/>
        </w:rPr>
        <w:t>上级</w:t>
      </w:r>
      <w:r w:rsidR="00C74915">
        <w:rPr>
          <w:rFonts w:ascii="仿宋_GB2312" w:hAnsi="仿宋" w:hint="eastAsia"/>
          <w:szCs w:val="32"/>
        </w:rPr>
        <w:t>旅游宣传等</w:t>
      </w:r>
      <w:r w:rsidR="007873CA">
        <w:rPr>
          <w:rFonts w:ascii="仿宋_GB2312" w:hAnsi="仿宋" w:hint="eastAsia"/>
          <w:szCs w:val="32"/>
        </w:rPr>
        <w:t>专项资金</w:t>
      </w:r>
      <w:r w:rsidR="00C74915">
        <w:rPr>
          <w:rFonts w:ascii="仿宋_GB2312" w:hAnsi="仿宋" w:hint="eastAsia"/>
          <w:szCs w:val="32"/>
        </w:rPr>
        <w:t>追加拨入，</w:t>
      </w:r>
      <w:r w:rsidR="007873CA">
        <w:rPr>
          <w:rFonts w:ascii="仿宋_GB2312" w:hAnsi="仿宋" w:hint="eastAsia"/>
          <w:szCs w:val="32"/>
        </w:rPr>
        <w:t>导致</w:t>
      </w:r>
      <w:r w:rsidR="00F26E5F">
        <w:rPr>
          <w:rFonts w:ascii="仿宋_GB2312" w:hAnsi="仿宋" w:hint="eastAsia"/>
          <w:szCs w:val="32"/>
        </w:rPr>
        <w:t>项目</w:t>
      </w:r>
      <w:r w:rsidR="007873CA">
        <w:rPr>
          <w:rFonts w:ascii="仿宋_GB2312" w:hAnsi="仿宋" w:hint="eastAsia"/>
          <w:szCs w:val="32"/>
        </w:rPr>
        <w:t>支出增加</w:t>
      </w:r>
      <w:r>
        <w:rPr>
          <w:rFonts w:ascii="仿宋_GB2312" w:hAnsi="仿宋" w:hint="eastAsia"/>
          <w:szCs w:val="32"/>
        </w:rPr>
        <w:t>。</w:t>
      </w:r>
    </w:p>
    <w:p w:rsidR="00934795" w:rsidRDefault="00FF1936">
      <w:pPr>
        <w:ind w:firstLineChars="200" w:firstLine="640"/>
        <w:rPr>
          <w:rFonts w:ascii="仿宋_GB2312" w:hAnsi="仿宋_GB2312" w:cs="仿宋_GB2312"/>
          <w:szCs w:val="32"/>
        </w:rPr>
      </w:pPr>
      <w:r>
        <w:rPr>
          <w:rFonts w:ascii="仿宋_GB2312" w:hAnsi="仿宋_GB2312" w:cs="仿宋_GB2312" w:hint="eastAsia"/>
          <w:szCs w:val="32"/>
        </w:rPr>
        <w:t>8、</w:t>
      </w:r>
      <w:r>
        <w:rPr>
          <w:rFonts w:ascii="仿宋_GB2312" w:hAnsi="Calibri" w:hint="eastAsia"/>
          <w:b/>
          <w:szCs w:val="32"/>
        </w:rPr>
        <w:t>文化旅游体育与传媒支出（类）文化和旅游（款）其他文化和旅游支出（项）。</w:t>
      </w:r>
      <w:r>
        <w:rPr>
          <w:rFonts w:ascii="仿宋_GB2312" w:hAnsi="仿宋" w:hint="eastAsia"/>
          <w:szCs w:val="32"/>
        </w:rPr>
        <w:t>年初预算为</w:t>
      </w:r>
      <w:r w:rsidR="00354EEE">
        <w:rPr>
          <w:rFonts w:ascii="仿宋_GB2312" w:hAnsi="仿宋" w:hint="eastAsia"/>
          <w:szCs w:val="32"/>
        </w:rPr>
        <w:t>27</w:t>
      </w:r>
      <w:r>
        <w:rPr>
          <w:rFonts w:ascii="仿宋_GB2312" w:hAnsi="仿宋" w:hint="eastAsia"/>
          <w:szCs w:val="32"/>
        </w:rPr>
        <w:t>万元，支出决算为</w:t>
      </w:r>
      <w:r w:rsidR="00354EEE">
        <w:rPr>
          <w:rFonts w:ascii="仿宋_GB2312" w:hAnsi="仿宋" w:hint="eastAsia"/>
          <w:szCs w:val="32"/>
        </w:rPr>
        <w:t>71.9</w:t>
      </w:r>
      <w:r>
        <w:rPr>
          <w:rFonts w:ascii="仿宋_GB2312" w:hAnsi="仿宋" w:hint="eastAsia"/>
          <w:szCs w:val="32"/>
        </w:rPr>
        <w:t>万元，完成年初预算的</w:t>
      </w:r>
      <w:r w:rsidR="00354EEE">
        <w:rPr>
          <w:rFonts w:ascii="仿宋_GB2312" w:hAnsi="仿宋" w:hint="eastAsia"/>
          <w:szCs w:val="32"/>
        </w:rPr>
        <w:t>266.3</w:t>
      </w:r>
      <w:r>
        <w:rPr>
          <w:rFonts w:ascii="仿宋_GB2312" w:hAnsi="仿宋" w:hint="eastAsia"/>
          <w:szCs w:val="32"/>
        </w:rPr>
        <w:t>%，</w:t>
      </w:r>
      <w:r>
        <w:rPr>
          <w:rFonts w:ascii="仿宋_GB2312" w:hAnsi="仿宋_GB2312" w:cs="仿宋_GB2312" w:hint="eastAsia"/>
          <w:szCs w:val="32"/>
        </w:rPr>
        <w:t>决算数大于预算数的主要原因是</w:t>
      </w:r>
      <w:r w:rsidR="009F4C40">
        <w:rPr>
          <w:rFonts w:ascii="仿宋_GB2312" w:hAnsi="仿宋_GB2312" w:cs="仿宋_GB2312" w:hint="eastAsia"/>
          <w:szCs w:val="32"/>
        </w:rPr>
        <w:t>2024年</w:t>
      </w:r>
      <w:r w:rsidR="00013405">
        <w:rPr>
          <w:rFonts w:ascii="仿宋_GB2312" w:hAnsi="仿宋_GB2312" w:cs="仿宋_GB2312" w:hint="eastAsia"/>
          <w:szCs w:val="32"/>
        </w:rPr>
        <w:t>当年</w:t>
      </w:r>
      <w:r w:rsidR="009F4C40">
        <w:rPr>
          <w:rFonts w:ascii="仿宋_GB2312" w:hAnsi="仿宋_GB2312" w:cs="仿宋_GB2312" w:hint="eastAsia"/>
          <w:szCs w:val="32"/>
        </w:rPr>
        <w:t>增加了</w:t>
      </w:r>
      <w:bookmarkStart w:id="31" w:name="OLE_LINK12"/>
      <w:bookmarkStart w:id="32" w:name="OLE_LINK13"/>
      <w:r w:rsidR="009F4C40" w:rsidRPr="009F4C40">
        <w:rPr>
          <w:rFonts w:ascii="仿宋_GB2312" w:hint="eastAsia"/>
          <w:szCs w:val="32"/>
        </w:rPr>
        <w:t>黄山市文旅新品发布暨屯溪区重点项目签约仪式活动以及2024年“国际屯溪”号彩船设计安装</w:t>
      </w:r>
      <w:bookmarkEnd w:id="31"/>
      <w:bookmarkEnd w:id="32"/>
      <w:r w:rsidR="00013405">
        <w:rPr>
          <w:rFonts w:ascii="仿宋_GB2312" w:hint="eastAsia"/>
          <w:szCs w:val="32"/>
        </w:rPr>
        <w:t>等</w:t>
      </w:r>
      <w:r w:rsidR="009F4C40">
        <w:rPr>
          <w:rFonts w:ascii="仿宋_GB2312" w:hint="eastAsia"/>
          <w:szCs w:val="32"/>
        </w:rPr>
        <w:t>两个项目</w:t>
      </w:r>
      <w:r w:rsidR="00013405">
        <w:rPr>
          <w:rFonts w:ascii="仿宋_GB2312" w:hint="eastAsia"/>
          <w:szCs w:val="32"/>
        </w:rPr>
        <w:t>并追加了区本级预算收入</w:t>
      </w:r>
      <w:r w:rsidR="009F4C40">
        <w:rPr>
          <w:rFonts w:ascii="仿宋_GB2312" w:hint="eastAsia"/>
          <w:szCs w:val="32"/>
        </w:rPr>
        <w:t>，</w:t>
      </w:r>
      <w:r w:rsidR="00013405">
        <w:rPr>
          <w:rFonts w:ascii="仿宋_GB2312" w:hint="eastAsia"/>
          <w:szCs w:val="32"/>
        </w:rPr>
        <w:t>资金</w:t>
      </w:r>
      <w:r>
        <w:rPr>
          <w:rFonts w:ascii="仿宋_GB2312" w:hAnsi="仿宋_GB2312" w:cs="仿宋_GB2312" w:hint="eastAsia"/>
          <w:szCs w:val="32"/>
        </w:rPr>
        <w:t>主要用于支付</w:t>
      </w:r>
      <w:r w:rsidR="00013405">
        <w:rPr>
          <w:rFonts w:ascii="仿宋_GB2312" w:hAnsi="仿宋_GB2312" w:cs="仿宋_GB2312" w:hint="eastAsia"/>
          <w:szCs w:val="32"/>
        </w:rPr>
        <w:t>“双微改造”补助、“15分钟阅读圈”建设补助、</w:t>
      </w:r>
      <w:r w:rsidR="00013405" w:rsidRPr="009F4C40">
        <w:rPr>
          <w:rFonts w:ascii="仿宋_GB2312" w:hint="eastAsia"/>
          <w:szCs w:val="32"/>
        </w:rPr>
        <w:t>黄山市文旅新品发布暨屯溪区重点项目签约仪式活动</w:t>
      </w:r>
      <w:r w:rsidR="00013405">
        <w:rPr>
          <w:rFonts w:ascii="仿宋_GB2312" w:hint="eastAsia"/>
          <w:szCs w:val="32"/>
        </w:rPr>
        <w:t>、</w:t>
      </w:r>
      <w:r w:rsidR="00013405" w:rsidRPr="009F4C40">
        <w:rPr>
          <w:rFonts w:ascii="仿宋_GB2312" w:hint="eastAsia"/>
          <w:szCs w:val="32"/>
        </w:rPr>
        <w:t>2024年“国际屯溪”号彩船设计安装</w:t>
      </w:r>
      <w:r>
        <w:rPr>
          <w:rFonts w:ascii="仿宋_GB2312" w:hAnsi="仿宋_GB2312" w:cs="仿宋_GB2312" w:hint="eastAsia"/>
          <w:szCs w:val="32"/>
        </w:rPr>
        <w:t>等项目支出。</w:t>
      </w:r>
    </w:p>
    <w:p w:rsidR="00934795" w:rsidRDefault="00FF1936">
      <w:pPr>
        <w:ind w:firstLineChars="200" w:firstLine="640"/>
        <w:rPr>
          <w:rFonts w:ascii="仿宋_GB2312" w:hAnsi="仿宋_GB2312" w:cs="仿宋_GB2312"/>
          <w:szCs w:val="32"/>
        </w:rPr>
      </w:pPr>
      <w:r>
        <w:rPr>
          <w:rFonts w:ascii="仿宋_GB2312" w:hAnsi="仿宋_GB2312" w:cs="仿宋_GB2312" w:hint="eastAsia"/>
          <w:bCs/>
          <w:szCs w:val="32"/>
        </w:rPr>
        <w:t>9、</w:t>
      </w:r>
      <w:r>
        <w:rPr>
          <w:rFonts w:ascii="Calibri" w:hAnsi="Calibri" w:hint="eastAsia"/>
          <w:b/>
          <w:szCs w:val="32"/>
        </w:rPr>
        <w:t>文化旅游体育与传媒支出</w:t>
      </w:r>
      <w:r>
        <w:rPr>
          <w:rFonts w:ascii="Calibri" w:hAnsi="Calibri"/>
          <w:b/>
          <w:szCs w:val="32"/>
        </w:rPr>
        <w:t>（类）</w:t>
      </w:r>
      <w:r>
        <w:rPr>
          <w:rFonts w:ascii="Calibri" w:hAnsi="Calibri" w:hint="eastAsia"/>
          <w:b/>
          <w:szCs w:val="32"/>
        </w:rPr>
        <w:t>文物</w:t>
      </w:r>
      <w:r>
        <w:rPr>
          <w:rFonts w:ascii="Calibri" w:hAnsi="Calibri"/>
          <w:b/>
          <w:szCs w:val="32"/>
        </w:rPr>
        <w:t>（款）</w:t>
      </w:r>
      <w:r>
        <w:rPr>
          <w:rFonts w:ascii="Calibri" w:hAnsi="Calibri" w:hint="eastAsia"/>
          <w:b/>
          <w:szCs w:val="32"/>
        </w:rPr>
        <w:t>文物保护</w:t>
      </w:r>
      <w:r>
        <w:rPr>
          <w:rFonts w:ascii="Calibri" w:hAnsi="Calibri"/>
          <w:b/>
          <w:szCs w:val="32"/>
        </w:rPr>
        <w:t>（项）</w:t>
      </w:r>
      <w:r>
        <w:rPr>
          <w:rFonts w:ascii="Calibri" w:hAnsi="Calibri" w:hint="eastAsia"/>
          <w:b/>
          <w:szCs w:val="32"/>
        </w:rPr>
        <w:t>。</w:t>
      </w:r>
      <w:r>
        <w:rPr>
          <w:rFonts w:ascii="仿宋_GB2312" w:hAnsi="仿宋" w:hint="eastAsia"/>
          <w:szCs w:val="32"/>
        </w:rPr>
        <w:t>年初预算为</w:t>
      </w:r>
      <w:r w:rsidR="00D8077D">
        <w:rPr>
          <w:rFonts w:ascii="仿宋_GB2312" w:hAnsi="仿宋" w:hint="eastAsia"/>
          <w:szCs w:val="32"/>
        </w:rPr>
        <w:t>1649.57</w:t>
      </w:r>
      <w:r>
        <w:rPr>
          <w:rFonts w:ascii="仿宋_GB2312" w:hAnsi="仿宋" w:hint="eastAsia"/>
          <w:szCs w:val="32"/>
        </w:rPr>
        <w:t>万元，支出决算为</w:t>
      </w:r>
      <w:r w:rsidR="00D8077D">
        <w:rPr>
          <w:rFonts w:ascii="仿宋_GB2312" w:hAnsi="仿宋" w:hint="eastAsia"/>
          <w:szCs w:val="32"/>
        </w:rPr>
        <w:t>1179.96</w:t>
      </w:r>
      <w:r>
        <w:rPr>
          <w:rFonts w:ascii="仿宋_GB2312" w:hAnsi="仿宋" w:hint="eastAsia"/>
          <w:szCs w:val="32"/>
        </w:rPr>
        <w:lastRenderedPageBreak/>
        <w:t>万元，完成年初预算的</w:t>
      </w:r>
      <w:r w:rsidR="00286365">
        <w:rPr>
          <w:rFonts w:ascii="仿宋_GB2312" w:hAnsi="仿宋" w:hint="eastAsia"/>
          <w:szCs w:val="32"/>
        </w:rPr>
        <w:t>71.5</w:t>
      </w:r>
      <w:r>
        <w:rPr>
          <w:rFonts w:ascii="仿宋_GB2312" w:hAnsi="仿宋" w:hint="eastAsia"/>
          <w:szCs w:val="32"/>
        </w:rPr>
        <w:t>%，</w:t>
      </w:r>
      <w:r>
        <w:rPr>
          <w:rFonts w:ascii="仿宋_GB2312" w:hAnsi="仿宋_GB2312" w:cs="仿宋_GB2312" w:hint="eastAsia"/>
          <w:szCs w:val="32"/>
        </w:rPr>
        <w:t>决算数</w:t>
      </w:r>
      <w:r w:rsidR="00286365">
        <w:rPr>
          <w:rFonts w:ascii="仿宋_GB2312" w:hAnsi="仿宋_GB2312" w:cs="仿宋_GB2312" w:hint="eastAsia"/>
          <w:szCs w:val="32"/>
        </w:rPr>
        <w:t>小</w:t>
      </w:r>
      <w:r>
        <w:rPr>
          <w:rFonts w:ascii="仿宋_GB2312" w:hAnsi="仿宋_GB2312" w:cs="仿宋_GB2312" w:hint="eastAsia"/>
          <w:szCs w:val="32"/>
        </w:rPr>
        <w:t>于预算数的主要原因是镇海桥</w:t>
      </w:r>
      <w:r w:rsidR="00286365">
        <w:rPr>
          <w:rFonts w:ascii="仿宋_GB2312" w:hAnsi="仿宋_GB2312" w:cs="仿宋_GB2312" w:hint="eastAsia"/>
          <w:szCs w:val="32"/>
        </w:rPr>
        <w:t>保护利用、镇海桥</w:t>
      </w:r>
      <w:r>
        <w:rPr>
          <w:rFonts w:ascii="仿宋_GB2312" w:hAnsi="仿宋_GB2312" w:cs="仿宋_GB2312" w:hint="eastAsia"/>
          <w:szCs w:val="32"/>
        </w:rPr>
        <w:t>修缮工程</w:t>
      </w:r>
      <w:r w:rsidR="00286365">
        <w:rPr>
          <w:rFonts w:ascii="仿宋_GB2312" w:hAnsi="仿宋_GB2312" w:cs="仿宋_GB2312" w:hint="eastAsia"/>
          <w:szCs w:val="32"/>
        </w:rPr>
        <w:t>等</w:t>
      </w:r>
      <w:r w:rsidR="00A50EEA">
        <w:rPr>
          <w:rFonts w:ascii="仿宋_GB2312" w:hAnsi="仿宋_GB2312" w:cs="仿宋_GB2312" w:hint="eastAsia"/>
          <w:szCs w:val="32"/>
        </w:rPr>
        <w:t>项目</w:t>
      </w:r>
      <w:r w:rsidR="00286365">
        <w:rPr>
          <w:rFonts w:ascii="仿宋_GB2312" w:hAnsi="仿宋_GB2312" w:cs="仿宋_GB2312" w:hint="eastAsia"/>
          <w:szCs w:val="32"/>
        </w:rPr>
        <w:t>资金</w:t>
      </w:r>
      <w:r w:rsidR="00A50EEA">
        <w:rPr>
          <w:rFonts w:ascii="仿宋_GB2312" w:hAnsi="仿宋_GB2312" w:cs="仿宋_GB2312" w:hint="eastAsia"/>
          <w:szCs w:val="32"/>
        </w:rPr>
        <w:t>需要按照进度拨付，部分款项</w:t>
      </w:r>
      <w:r w:rsidR="00286365">
        <w:rPr>
          <w:rFonts w:ascii="仿宋_GB2312" w:hAnsi="仿宋_GB2312" w:cs="仿宋_GB2312" w:hint="eastAsia"/>
          <w:szCs w:val="32"/>
        </w:rPr>
        <w:t>结转到</w:t>
      </w:r>
      <w:r w:rsidR="00A50EEA">
        <w:rPr>
          <w:rFonts w:ascii="仿宋_GB2312" w:hAnsi="仿宋_GB2312" w:cs="仿宋_GB2312" w:hint="eastAsia"/>
          <w:szCs w:val="32"/>
        </w:rPr>
        <w:t>下一年度</w:t>
      </w:r>
      <w:r w:rsidR="00286365">
        <w:rPr>
          <w:rFonts w:ascii="仿宋_GB2312" w:hAnsi="仿宋_GB2312" w:cs="仿宋_GB2312" w:hint="eastAsia"/>
          <w:szCs w:val="32"/>
        </w:rPr>
        <w:t>继续使用</w:t>
      </w:r>
      <w:r>
        <w:rPr>
          <w:rFonts w:ascii="仿宋_GB2312" w:hAnsi="仿宋_GB2312" w:cs="仿宋_GB2312" w:hint="eastAsia"/>
          <w:szCs w:val="32"/>
        </w:rPr>
        <w:t>支出。</w:t>
      </w:r>
    </w:p>
    <w:p w:rsidR="00934795" w:rsidRDefault="00FF1936">
      <w:pPr>
        <w:ind w:firstLineChars="200" w:firstLine="640"/>
        <w:rPr>
          <w:rFonts w:ascii="仿宋_GB2312" w:hAnsi="仿宋_GB2312" w:cs="仿宋_GB2312"/>
          <w:szCs w:val="32"/>
        </w:rPr>
      </w:pPr>
      <w:r>
        <w:rPr>
          <w:rFonts w:ascii="仿宋_GB2312" w:hAnsi="仿宋_GB2312" w:cs="仿宋_GB2312" w:hint="eastAsia"/>
          <w:bCs/>
          <w:szCs w:val="32"/>
        </w:rPr>
        <w:t>10、</w:t>
      </w:r>
      <w:r>
        <w:rPr>
          <w:rFonts w:ascii="Calibri" w:hAnsi="Calibri" w:hint="eastAsia"/>
          <w:b/>
          <w:szCs w:val="32"/>
        </w:rPr>
        <w:t>文化旅游体育与传媒支出</w:t>
      </w:r>
      <w:r>
        <w:rPr>
          <w:rFonts w:ascii="Calibri" w:hAnsi="Calibri"/>
          <w:b/>
          <w:szCs w:val="32"/>
        </w:rPr>
        <w:t>（类）</w:t>
      </w:r>
      <w:r>
        <w:rPr>
          <w:rFonts w:ascii="Calibri" w:hAnsi="Calibri" w:hint="eastAsia"/>
          <w:b/>
          <w:szCs w:val="32"/>
        </w:rPr>
        <w:t>文物</w:t>
      </w:r>
      <w:r>
        <w:rPr>
          <w:rFonts w:ascii="Calibri" w:hAnsi="Calibri"/>
          <w:b/>
          <w:szCs w:val="32"/>
        </w:rPr>
        <w:t>（款）</w:t>
      </w:r>
      <w:r>
        <w:rPr>
          <w:rFonts w:ascii="Calibri" w:hAnsi="Calibri" w:hint="eastAsia"/>
          <w:b/>
          <w:szCs w:val="32"/>
        </w:rPr>
        <w:t>博物馆</w:t>
      </w:r>
      <w:r>
        <w:rPr>
          <w:rFonts w:ascii="Calibri" w:hAnsi="Calibri"/>
          <w:b/>
          <w:szCs w:val="32"/>
        </w:rPr>
        <w:t>（项）</w:t>
      </w:r>
      <w:r>
        <w:rPr>
          <w:rFonts w:ascii="Calibri" w:hAnsi="Calibri" w:hint="eastAsia"/>
          <w:b/>
          <w:szCs w:val="32"/>
        </w:rPr>
        <w:t>。</w:t>
      </w:r>
      <w:r>
        <w:rPr>
          <w:rFonts w:ascii="仿宋_GB2312" w:hAnsi="仿宋" w:hint="eastAsia"/>
          <w:szCs w:val="32"/>
        </w:rPr>
        <w:t>年初预算为</w:t>
      </w:r>
      <w:r w:rsidR="007852AC">
        <w:rPr>
          <w:rFonts w:ascii="仿宋_GB2312" w:hAnsi="仿宋" w:hint="eastAsia"/>
          <w:szCs w:val="32"/>
        </w:rPr>
        <w:t>15.59</w:t>
      </w:r>
      <w:r>
        <w:rPr>
          <w:rFonts w:ascii="仿宋_GB2312" w:hAnsi="仿宋" w:hint="eastAsia"/>
          <w:szCs w:val="32"/>
        </w:rPr>
        <w:t>万元，支出决算为</w:t>
      </w:r>
      <w:r w:rsidR="007852AC">
        <w:rPr>
          <w:rFonts w:ascii="仿宋_GB2312" w:hAnsi="仿宋" w:hint="eastAsia"/>
          <w:szCs w:val="32"/>
        </w:rPr>
        <w:t>15.59</w:t>
      </w:r>
      <w:r>
        <w:rPr>
          <w:rFonts w:ascii="仿宋_GB2312" w:hAnsi="仿宋" w:hint="eastAsia"/>
          <w:szCs w:val="32"/>
        </w:rPr>
        <w:t>万元，</w:t>
      </w:r>
      <w:bookmarkStart w:id="33" w:name="OLE_LINK44"/>
      <w:bookmarkStart w:id="34" w:name="OLE_LINK45"/>
      <w:r>
        <w:rPr>
          <w:rFonts w:ascii="仿宋_GB2312" w:hAnsi="仿宋" w:hint="eastAsia"/>
          <w:szCs w:val="32"/>
        </w:rPr>
        <w:t>完成年初预算的</w:t>
      </w:r>
      <w:r w:rsidR="007852AC">
        <w:rPr>
          <w:rFonts w:ascii="仿宋_GB2312" w:hAnsi="仿宋" w:hint="eastAsia"/>
          <w:szCs w:val="32"/>
        </w:rPr>
        <w:t>100</w:t>
      </w:r>
      <w:r>
        <w:rPr>
          <w:rFonts w:ascii="仿宋_GB2312" w:hAnsi="仿宋" w:hint="eastAsia"/>
          <w:szCs w:val="32"/>
        </w:rPr>
        <w:t>%</w:t>
      </w:r>
      <w:bookmarkEnd w:id="33"/>
      <w:bookmarkEnd w:id="34"/>
      <w:r>
        <w:rPr>
          <w:rFonts w:ascii="仿宋_GB2312" w:hAnsi="仿宋" w:hint="eastAsia"/>
          <w:szCs w:val="32"/>
        </w:rPr>
        <w:t>，</w:t>
      </w:r>
      <w:r>
        <w:rPr>
          <w:rFonts w:ascii="仿宋_GB2312" w:hAnsi="仿宋_GB2312" w:cs="仿宋_GB2312" w:hint="eastAsia"/>
          <w:szCs w:val="32"/>
        </w:rPr>
        <w:t>决算数</w:t>
      </w:r>
      <w:r w:rsidR="007852AC">
        <w:rPr>
          <w:rFonts w:ascii="仿宋_GB2312" w:hAnsi="仿宋_GB2312" w:cs="仿宋_GB2312" w:hint="eastAsia"/>
          <w:szCs w:val="32"/>
        </w:rPr>
        <w:t>与</w:t>
      </w:r>
      <w:r>
        <w:rPr>
          <w:rFonts w:ascii="仿宋_GB2312" w:hAnsi="仿宋_GB2312" w:cs="仿宋_GB2312" w:hint="eastAsia"/>
          <w:szCs w:val="32"/>
        </w:rPr>
        <w:t>预算数</w:t>
      </w:r>
      <w:r w:rsidR="007852AC">
        <w:rPr>
          <w:rFonts w:ascii="仿宋_GB2312" w:hAnsi="仿宋_GB2312" w:cs="仿宋_GB2312" w:hint="eastAsia"/>
          <w:szCs w:val="32"/>
        </w:rPr>
        <w:t>持平</w:t>
      </w:r>
      <w:r w:rsidR="000D5437">
        <w:rPr>
          <w:rFonts w:ascii="仿宋_GB2312" w:hAnsi="仿宋_GB2312" w:cs="仿宋_GB2312" w:hint="eastAsia"/>
          <w:szCs w:val="32"/>
        </w:rPr>
        <w:t>，资金</w:t>
      </w:r>
      <w:r>
        <w:rPr>
          <w:rFonts w:ascii="仿宋_GB2312" w:hAnsi="仿宋_GB2312" w:cs="仿宋_GB2312" w:hint="eastAsia"/>
          <w:szCs w:val="32"/>
        </w:rPr>
        <w:t>主要用于博物馆免费开放日常支出以及项目支出。</w:t>
      </w:r>
    </w:p>
    <w:p w:rsidR="00934795" w:rsidRDefault="00FF1936">
      <w:pPr>
        <w:ind w:firstLineChars="200" w:firstLine="640"/>
        <w:rPr>
          <w:rFonts w:ascii="仿宋_GB2312" w:hAnsi="仿宋"/>
          <w:szCs w:val="32"/>
        </w:rPr>
      </w:pPr>
      <w:r>
        <w:rPr>
          <w:rFonts w:ascii="仿宋_GB2312" w:hAnsi="仿宋_GB2312" w:cs="仿宋_GB2312" w:hint="eastAsia"/>
          <w:bCs/>
          <w:szCs w:val="32"/>
        </w:rPr>
        <w:t>11、</w:t>
      </w:r>
      <w:r>
        <w:rPr>
          <w:rFonts w:ascii="Calibri" w:hAnsi="Calibri" w:hint="eastAsia"/>
          <w:b/>
          <w:szCs w:val="32"/>
        </w:rPr>
        <w:t>文化旅游体育与传媒支出</w:t>
      </w:r>
      <w:r>
        <w:rPr>
          <w:rFonts w:ascii="Calibri" w:hAnsi="Calibri"/>
          <w:b/>
          <w:szCs w:val="32"/>
        </w:rPr>
        <w:t>（类）</w:t>
      </w:r>
      <w:r>
        <w:rPr>
          <w:rFonts w:ascii="Calibri" w:hAnsi="Calibri" w:hint="eastAsia"/>
          <w:b/>
          <w:szCs w:val="32"/>
        </w:rPr>
        <w:t>文物</w:t>
      </w:r>
      <w:r>
        <w:rPr>
          <w:rFonts w:ascii="Calibri" w:hAnsi="Calibri"/>
          <w:b/>
          <w:szCs w:val="32"/>
        </w:rPr>
        <w:t>（款）</w:t>
      </w:r>
      <w:r>
        <w:rPr>
          <w:rFonts w:ascii="Calibri" w:hAnsi="Calibri" w:hint="eastAsia"/>
          <w:b/>
          <w:szCs w:val="32"/>
        </w:rPr>
        <w:t>其他文物支出</w:t>
      </w:r>
      <w:r>
        <w:rPr>
          <w:rFonts w:ascii="Calibri" w:hAnsi="Calibri"/>
          <w:b/>
          <w:szCs w:val="32"/>
        </w:rPr>
        <w:t>（项）</w:t>
      </w:r>
      <w:r>
        <w:rPr>
          <w:rFonts w:ascii="Calibri" w:hAnsi="Calibri" w:hint="eastAsia"/>
          <w:b/>
          <w:szCs w:val="32"/>
        </w:rPr>
        <w:t>。</w:t>
      </w:r>
      <w:r>
        <w:rPr>
          <w:rFonts w:ascii="仿宋_GB2312" w:hAnsi="仿宋" w:hint="eastAsia"/>
          <w:szCs w:val="32"/>
        </w:rPr>
        <w:t>年初预算为</w:t>
      </w:r>
      <w:r w:rsidR="007852AC">
        <w:rPr>
          <w:rFonts w:ascii="仿宋_GB2312" w:hAnsi="仿宋" w:hint="eastAsia"/>
          <w:szCs w:val="32"/>
        </w:rPr>
        <w:t>0</w:t>
      </w:r>
      <w:r>
        <w:rPr>
          <w:rFonts w:ascii="仿宋_GB2312" w:hAnsi="仿宋" w:hint="eastAsia"/>
          <w:szCs w:val="32"/>
        </w:rPr>
        <w:t>万元，支出决算为</w:t>
      </w:r>
      <w:r w:rsidR="007852AC">
        <w:rPr>
          <w:rFonts w:ascii="仿宋_GB2312" w:hAnsi="仿宋" w:hint="eastAsia"/>
          <w:szCs w:val="32"/>
        </w:rPr>
        <w:t>23.96</w:t>
      </w:r>
      <w:r>
        <w:rPr>
          <w:rFonts w:ascii="仿宋_GB2312" w:hAnsi="仿宋" w:hint="eastAsia"/>
          <w:szCs w:val="32"/>
        </w:rPr>
        <w:t>万元，</w:t>
      </w:r>
      <w:r w:rsidR="007852AC">
        <w:rPr>
          <w:rFonts w:ascii="仿宋_GB2312" w:hAnsi="仿宋_GB2312" w:cs="仿宋_GB2312" w:hint="eastAsia"/>
          <w:szCs w:val="32"/>
        </w:rPr>
        <w:t>决算数大于预算数的主要原因是年初预算未设此科目，</w:t>
      </w:r>
      <w:r>
        <w:rPr>
          <w:rFonts w:ascii="仿宋_GB2312" w:hAnsi="仿宋" w:hint="eastAsia"/>
          <w:szCs w:val="32"/>
        </w:rPr>
        <w:t>资金主要用于</w:t>
      </w:r>
      <w:r w:rsidR="007852AC" w:rsidRPr="007852AC">
        <w:rPr>
          <w:rFonts w:ascii="仿宋_GB2312" w:hAnsi="仿宋" w:hint="eastAsia"/>
          <w:szCs w:val="32"/>
        </w:rPr>
        <w:t>2024年屯溪区第四次全国文物普查经费</w:t>
      </w:r>
      <w:r>
        <w:rPr>
          <w:rFonts w:ascii="仿宋_GB2312" w:hAnsi="仿宋" w:hint="eastAsia"/>
          <w:szCs w:val="32"/>
        </w:rPr>
        <w:t>支出。</w:t>
      </w:r>
    </w:p>
    <w:p w:rsidR="00223DC0" w:rsidRDefault="00FF1936">
      <w:pPr>
        <w:ind w:firstLineChars="200" w:firstLine="640"/>
        <w:rPr>
          <w:rFonts w:ascii="仿宋_GB2312" w:hAnsi="仿宋_GB2312" w:cs="仿宋_GB2312"/>
          <w:szCs w:val="32"/>
        </w:rPr>
      </w:pPr>
      <w:r>
        <w:rPr>
          <w:rFonts w:ascii="仿宋_GB2312" w:hAnsi="仿宋_GB2312" w:cs="仿宋_GB2312" w:hint="eastAsia"/>
          <w:bCs/>
          <w:szCs w:val="32"/>
        </w:rPr>
        <w:t>12、</w:t>
      </w:r>
      <w:r>
        <w:rPr>
          <w:rFonts w:ascii="Calibri" w:hAnsi="Calibri" w:hint="eastAsia"/>
          <w:b/>
          <w:szCs w:val="32"/>
        </w:rPr>
        <w:t>文化旅游体育与传媒支出</w:t>
      </w:r>
      <w:r>
        <w:rPr>
          <w:rFonts w:ascii="Calibri" w:hAnsi="Calibri"/>
          <w:b/>
          <w:szCs w:val="32"/>
        </w:rPr>
        <w:t>（类）</w:t>
      </w:r>
      <w:r>
        <w:rPr>
          <w:rFonts w:ascii="Calibri" w:hAnsi="Calibri" w:hint="eastAsia"/>
          <w:b/>
          <w:szCs w:val="32"/>
        </w:rPr>
        <w:t>体育</w:t>
      </w:r>
      <w:r>
        <w:rPr>
          <w:rFonts w:ascii="Calibri" w:hAnsi="Calibri"/>
          <w:b/>
          <w:szCs w:val="32"/>
        </w:rPr>
        <w:t>（款）</w:t>
      </w:r>
      <w:r w:rsidR="00223DC0">
        <w:rPr>
          <w:rFonts w:ascii="Calibri" w:hAnsi="Calibri" w:hint="eastAsia"/>
          <w:b/>
          <w:szCs w:val="32"/>
        </w:rPr>
        <w:t>群众体育</w:t>
      </w:r>
      <w:r>
        <w:rPr>
          <w:rFonts w:ascii="Calibri" w:hAnsi="Calibri"/>
          <w:b/>
          <w:szCs w:val="32"/>
        </w:rPr>
        <w:t>（项）</w:t>
      </w:r>
      <w:r>
        <w:rPr>
          <w:rFonts w:ascii="Calibri" w:hAnsi="Calibri" w:hint="eastAsia"/>
          <w:b/>
          <w:szCs w:val="32"/>
        </w:rPr>
        <w:t>。</w:t>
      </w:r>
      <w:r>
        <w:rPr>
          <w:rFonts w:ascii="仿宋_GB2312" w:hAnsi="仿宋" w:hint="eastAsia"/>
          <w:szCs w:val="32"/>
        </w:rPr>
        <w:t>年初预算为</w:t>
      </w:r>
      <w:r w:rsidR="00223DC0">
        <w:rPr>
          <w:rFonts w:ascii="仿宋_GB2312" w:hAnsi="仿宋" w:hint="eastAsia"/>
          <w:szCs w:val="32"/>
        </w:rPr>
        <w:t>55</w:t>
      </w:r>
      <w:r>
        <w:rPr>
          <w:rFonts w:ascii="仿宋_GB2312" w:hAnsi="仿宋" w:hint="eastAsia"/>
          <w:szCs w:val="32"/>
        </w:rPr>
        <w:t>万元，支出决算为</w:t>
      </w:r>
      <w:r w:rsidR="00223DC0">
        <w:rPr>
          <w:rFonts w:ascii="仿宋_GB2312" w:hAnsi="仿宋" w:hint="eastAsia"/>
          <w:szCs w:val="32"/>
        </w:rPr>
        <w:t>52.7</w:t>
      </w:r>
      <w:r>
        <w:rPr>
          <w:rFonts w:ascii="仿宋_GB2312" w:hAnsi="仿宋" w:hint="eastAsia"/>
          <w:szCs w:val="32"/>
        </w:rPr>
        <w:t>万元，</w:t>
      </w:r>
      <w:bookmarkStart w:id="35" w:name="OLE_LINK14"/>
      <w:bookmarkStart w:id="36" w:name="OLE_LINK15"/>
      <w:r w:rsidR="00B0072F">
        <w:rPr>
          <w:rFonts w:ascii="仿宋_GB2312" w:hAnsi="仿宋" w:hint="eastAsia"/>
          <w:szCs w:val="32"/>
        </w:rPr>
        <w:t>完成年初预算的95.8%，</w:t>
      </w:r>
      <w:r>
        <w:rPr>
          <w:rFonts w:ascii="仿宋_GB2312" w:hAnsi="仿宋_GB2312" w:cs="仿宋_GB2312" w:hint="eastAsia"/>
          <w:szCs w:val="32"/>
        </w:rPr>
        <w:t>决算数</w:t>
      </w:r>
      <w:r w:rsidR="00223DC0">
        <w:rPr>
          <w:rFonts w:ascii="仿宋_GB2312" w:hAnsi="仿宋_GB2312" w:cs="仿宋_GB2312" w:hint="eastAsia"/>
          <w:szCs w:val="32"/>
        </w:rPr>
        <w:t>小</w:t>
      </w:r>
      <w:r>
        <w:rPr>
          <w:rFonts w:ascii="仿宋_GB2312" w:hAnsi="仿宋_GB2312" w:cs="仿宋_GB2312" w:hint="eastAsia"/>
          <w:szCs w:val="32"/>
        </w:rPr>
        <w:t>于预算数的主要原因是</w:t>
      </w:r>
      <w:bookmarkEnd w:id="35"/>
      <w:bookmarkEnd w:id="36"/>
      <w:r w:rsidR="00223DC0">
        <w:rPr>
          <w:rFonts w:ascii="仿宋_GB2312" w:hAnsi="仿宋_GB2312" w:cs="仿宋_GB2312" w:hint="eastAsia"/>
          <w:szCs w:val="32"/>
        </w:rPr>
        <w:t>资金属于区本级预算，</w:t>
      </w:r>
      <w:bookmarkStart w:id="37" w:name="OLE_LINK18"/>
      <w:bookmarkStart w:id="38" w:name="OLE_LINK19"/>
      <w:r w:rsidR="00223DC0">
        <w:rPr>
          <w:rFonts w:ascii="仿宋_GB2312" w:hAnsi="仿宋_GB2312" w:cs="仿宋_GB2312" w:hint="eastAsia"/>
          <w:szCs w:val="32"/>
        </w:rPr>
        <w:t>按照</w:t>
      </w:r>
      <w:r w:rsidR="005A1D2A">
        <w:rPr>
          <w:rFonts w:ascii="仿宋_GB2312" w:hAnsi="仿宋_GB2312" w:cs="仿宋_GB2312" w:hint="eastAsia"/>
          <w:szCs w:val="32"/>
        </w:rPr>
        <w:t>厉行节约</w:t>
      </w:r>
      <w:r w:rsidR="002F1064">
        <w:rPr>
          <w:rFonts w:ascii="仿宋_GB2312" w:hAnsi="仿宋_GB2312" w:cs="仿宋_GB2312" w:hint="eastAsia"/>
          <w:szCs w:val="32"/>
        </w:rPr>
        <w:t>原则</w:t>
      </w:r>
      <w:r w:rsidR="00223DC0">
        <w:rPr>
          <w:rFonts w:ascii="仿宋_GB2312" w:hAnsi="仿宋_GB2312" w:cs="仿宋_GB2312" w:hint="eastAsia"/>
          <w:szCs w:val="32"/>
        </w:rPr>
        <w:t>进行了预算压减</w:t>
      </w:r>
      <w:r w:rsidR="002F1064">
        <w:rPr>
          <w:rFonts w:ascii="仿宋_GB2312" w:hAnsi="仿宋_GB2312" w:cs="仿宋_GB2312" w:hint="eastAsia"/>
          <w:szCs w:val="32"/>
        </w:rPr>
        <w:t>，</w:t>
      </w:r>
      <w:r w:rsidR="00B0072F">
        <w:rPr>
          <w:rFonts w:ascii="仿宋_GB2312" w:hAnsi="仿宋_GB2312" w:cs="仿宋_GB2312" w:hint="eastAsia"/>
          <w:szCs w:val="32"/>
        </w:rPr>
        <w:t>财政部门</w:t>
      </w:r>
      <w:r w:rsidR="002F1064">
        <w:rPr>
          <w:rFonts w:ascii="仿宋_GB2312" w:hAnsi="仿宋_GB2312" w:cs="仿宋_GB2312" w:hint="eastAsia"/>
          <w:szCs w:val="32"/>
        </w:rPr>
        <w:t>收回</w:t>
      </w:r>
      <w:r w:rsidR="00223DC0">
        <w:rPr>
          <w:rFonts w:ascii="仿宋_GB2312" w:hAnsi="仿宋_GB2312" w:cs="仿宋_GB2312" w:hint="eastAsia"/>
          <w:szCs w:val="32"/>
        </w:rPr>
        <w:t>预算</w:t>
      </w:r>
      <w:r w:rsidR="002F1064">
        <w:rPr>
          <w:rFonts w:ascii="仿宋_GB2312" w:hAnsi="仿宋_GB2312" w:cs="仿宋_GB2312" w:hint="eastAsia"/>
          <w:szCs w:val="32"/>
        </w:rPr>
        <w:t>支出</w:t>
      </w:r>
      <w:r w:rsidR="00223DC0">
        <w:rPr>
          <w:rFonts w:ascii="仿宋_GB2312" w:hAnsi="仿宋_GB2312" w:cs="仿宋_GB2312" w:hint="eastAsia"/>
          <w:szCs w:val="32"/>
        </w:rPr>
        <w:t>指标</w:t>
      </w:r>
      <w:r w:rsidR="002F1064">
        <w:rPr>
          <w:rFonts w:ascii="仿宋_GB2312" w:hAnsi="仿宋_GB2312" w:cs="仿宋_GB2312" w:hint="eastAsia"/>
          <w:szCs w:val="32"/>
        </w:rPr>
        <w:t>2.3万元</w:t>
      </w:r>
      <w:r w:rsidR="00223DC0">
        <w:rPr>
          <w:rFonts w:ascii="仿宋_GB2312" w:hAnsi="仿宋_GB2312" w:cs="仿宋_GB2312" w:hint="eastAsia"/>
          <w:szCs w:val="32"/>
        </w:rPr>
        <w:t>导致。</w:t>
      </w:r>
      <w:bookmarkEnd w:id="37"/>
      <w:bookmarkEnd w:id="38"/>
    </w:p>
    <w:p w:rsidR="00934795" w:rsidRDefault="005A1D2A">
      <w:pPr>
        <w:ind w:firstLineChars="200" w:firstLine="640"/>
        <w:rPr>
          <w:rFonts w:ascii="仿宋_GB2312" w:hAnsi="仿宋"/>
          <w:szCs w:val="32"/>
        </w:rPr>
      </w:pPr>
      <w:r>
        <w:rPr>
          <w:rFonts w:ascii="仿宋_GB2312" w:hAnsi="仿宋_GB2312" w:cs="仿宋_GB2312" w:hint="eastAsia"/>
          <w:bCs/>
          <w:szCs w:val="32"/>
        </w:rPr>
        <w:t>13</w:t>
      </w:r>
      <w:r w:rsidR="00FF1936">
        <w:rPr>
          <w:rFonts w:ascii="仿宋_GB2312" w:hAnsi="仿宋_GB2312" w:cs="仿宋_GB2312" w:hint="eastAsia"/>
          <w:bCs/>
          <w:szCs w:val="32"/>
        </w:rPr>
        <w:t>、</w:t>
      </w:r>
      <w:r w:rsidR="00FF1936">
        <w:rPr>
          <w:rFonts w:ascii="Calibri" w:hAnsi="Calibri" w:hint="eastAsia"/>
          <w:b/>
          <w:szCs w:val="32"/>
        </w:rPr>
        <w:t>文化旅游体育与传媒支出</w:t>
      </w:r>
      <w:r w:rsidR="00FF1936">
        <w:rPr>
          <w:rFonts w:ascii="Calibri" w:hAnsi="Calibri"/>
          <w:b/>
          <w:szCs w:val="32"/>
        </w:rPr>
        <w:t>（类）</w:t>
      </w:r>
      <w:r w:rsidR="00FF1936">
        <w:rPr>
          <w:rFonts w:ascii="Calibri" w:hAnsi="Calibri" w:hint="eastAsia"/>
          <w:b/>
          <w:szCs w:val="32"/>
        </w:rPr>
        <w:t>其他文化旅游体育与传媒支出</w:t>
      </w:r>
      <w:r w:rsidR="00FF1936">
        <w:rPr>
          <w:rFonts w:ascii="Calibri" w:hAnsi="Calibri"/>
          <w:b/>
          <w:szCs w:val="32"/>
        </w:rPr>
        <w:t>（款）</w:t>
      </w:r>
      <w:r w:rsidR="00FF1936">
        <w:rPr>
          <w:rFonts w:ascii="Calibri" w:hAnsi="Calibri" w:hint="eastAsia"/>
          <w:b/>
          <w:szCs w:val="32"/>
        </w:rPr>
        <w:t>其他文化旅游体育与传媒支出</w:t>
      </w:r>
      <w:r w:rsidR="00FF1936">
        <w:rPr>
          <w:rFonts w:ascii="Calibri" w:hAnsi="Calibri"/>
          <w:b/>
          <w:szCs w:val="32"/>
        </w:rPr>
        <w:t>（项）</w:t>
      </w:r>
      <w:r w:rsidR="00FF1936">
        <w:rPr>
          <w:rFonts w:ascii="Calibri" w:hAnsi="Calibri" w:hint="eastAsia"/>
          <w:b/>
          <w:szCs w:val="32"/>
        </w:rPr>
        <w:t>。</w:t>
      </w:r>
      <w:r w:rsidR="00FF1936">
        <w:rPr>
          <w:rFonts w:ascii="仿宋_GB2312" w:hAnsi="仿宋" w:hint="eastAsia"/>
          <w:szCs w:val="32"/>
        </w:rPr>
        <w:t>年初预算为</w:t>
      </w:r>
      <w:r>
        <w:rPr>
          <w:rFonts w:ascii="仿宋_GB2312" w:hAnsi="仿宋" w:hint="eastAsia"/>
          <w:szCs w:val="32"/>
        </w:rPr>
        <w:t>23.81</w:t>
      </w:r>
      <w:r w:rsidR="00FF1936">
        <w:rPr>
          <w:rFonts w:ascii="仿宋_GB2312" w:hAnsi="仿宋" w:hint="eastAsia"/>
          <w:szCs w:val="32"/>
        </w:rPr>
        <w:t>万元，支出决算为</w:t>
      </w:r>
      <w:r>
        <w:rPr>
          <w:rFonts w:ascii="仿宋_GB2312" w:hAnsi="仿宋" w:hint="eastAsia"/>
          <w:szCs w:val="32"/>
        </w:rPr>
        <w:t>475.98</w:t>
      </w:r>
      <w:r w:rsidR="00FF1936">
        <w:rPr>
          <w:rFonts w:ascii="仿宋_GB2312" w:hAnsi="仿宋" w:hint="eastAsia"/>
          <w:szCs w:val="32"/>
        </w:rPr>
        <w:t>万元，完成年初预算的</w:t>
      </w:r>
      <w:r>
        <w:rPr>
          <w:rFonts w:ascii="仿宋_GB2312" w:hAnsi="仿宋" w:hint="eastAsia"/>
          <w:szCs w:val="32"/>
        </w:rPr>
        <w:t>1999.1</w:t>
      </w:r>
      <w:r w:rsidR="00FF1936">
        <w:rPr>
          <w:rFonts w:ascii="仿宋_GB2312" w:hAnsi="仿宋" w:hint="eastAsia"/>
          <w:szCs w:val="32"/>
        </w:rPr>
        <w:t>%，决算数大于预算数的主要原因是资金属于</w:t>
      </w:r>
      <w:r w:rsidR="00FF1936">
        <w:rPr>
          <w:rFonts w:ascii="仿宋_GB2312" w:hAnsi="仿宋_GB2312" w:cs="仿宋_GB2312" w:hint="eastAsia"/>
          <w:szCs w:val="32"/>
        </w:rPr>
        <w:t>年初结转结余及当年上级财政拨款收入，</w:t>
      </w:r>
      <w:r w:rsidR="00FF1936">
        <w:rPr>
          <w:rFonts w:ascii="仿宋_GB2312" w:hAnsi="仿宋" w:hint="eastAsia"/>
          <w:szCs w:val="32"/>
        </w:rPr>
        <w:t>主要用于支付</w:t>
      </w:r>
      <w:r w:rsidR="00B07FF1">
        <w:rPr>
          <w:rFonts w:ascii="仿宋_GB2312" w:hAnsi="仿宋" w:hint="eastAsia"/>
          <w:szCs w:val="32"/>
        </w:rPr>
        <w:t>场馆免费开放、公共文化服务体系建设资金、公共文化空间工程、</w:t>
      </w:r>
      <w:r w:rsidR="00AB3E6F" w:rsidRPr="00AB3E6F">
        <w:rPr>
          <w:rFonts w:ascii="仿宋_GB2312" w:hAnsi="仿宋" w:hint="eastAsia"/>
          <w:szCs w:val="32"/>
        </w:rPr>
        <w:lastRenderedPageBreak/>
        <w:t>程大位故居程氏三宅消防设施完善工程以及消防接水工程</w:t>
      </w:r>
      <w:r w:rsidR="00FF1936">
        <w:rPr>
          <w:rFonts w:ascii="仿宋_GB2312" w:hAnsi="仿宋" w:hint="eastAsia"/>
          <w:szCs w:val="32"/>
        </w:rPr>
        <w:t>等</w:t>
      </w:r>
      <w:r w:rsidR="00B07FF1">
        <w:rPr>
          <w:rFonts w:ascii="仿宋_GB2312" w:hAnsi="仿宋" w:hint="eastAsia"/>
          <w:szCs w:val="32"/>
        </w:rPr>
        <w:t>项目</w:t>
      </w:r>
      <w:r w:rsidR="00FF1936">
        <w:rPr>
          <w:rFonts w:ascii="仿宋_GB2312" w:hAnsi="仿宋" w:hint="eastAsia"/>
          <w:szCs w:val="32"/>
        </w:rPr>
        <w:t>支出。</w:t>
      </w:r>
    </w:p>
    <w:p w:rsidR="00934795" w:rsidRDefault="00AB3E6F">
      <w:pPr>
        <w:adjustRightInd w:val="0"/>
        <w:snapToGrid w:val="0"/>
        <w:spacing w:line="600" w:lineRule="exact"/>
        <w:ind w:firstLineChars="200" w:firstLine="640"/>
        <w:rPr>
          <w:rFonts w:ascii="仿宋_GB2312" w:hAnsi="仿宋"/>
          <w:color w:val="FF0000"/>
          <w:szCs w:val="32"/>
        </w:rPr>
      </w:pPr>
      <w:r>
        <w:rPr>
          <w:rFonts w:ascii="仿宋_GB2312" w:hAnsi="仿宋" w:hint="eastAsia"/>
          <w:szCs w:val="32"/>
        </w:rPr>
        <w:t>14</w:t>
      </w:r>
      <w:r w:rsidR="00FF1936">
        <w:rPr>
          <w:rFonts w:ascii="仿宋_GB2312" w:hAnsi="仿宋" w:hint="eastAsia"/>
          <w:szCs w:val="32"/>
        </w:rPr>
        <w:t>、</w:t>
      </w:r>
      <w:r w:rsidR="00FF1936">
        <w:rPr>
          <w:rFonts w:ascii="仿宋_GB2312" w:hAnsi="仿宋" w:hint="eastAsia"/>
          <w:b/>
          <w:bCs/>
          <w:szCs w:val="32"/>
        </w:rPr>
        <w:t>社会保障和就业支出（类）行政事业单位养老支出（款）行政单位离退休（项）。</w:t>
      </w:r>
      <w:r w:rsidR="00FF1936">
        <w:rPr>
          <w:rFonts w:ascii="仿宋_GB2312" w:hAnsi="仿宋" w:hint="eastAsia"/>
          <w:szCs w:val="32"/>
        </w:rPr>
        <w:t>年初预算为</w:t>
      </w:r>
      <w:r w:rsidR="00D44206">
        <w:rPr>
          <w:rFonts w:ascii="仿宋_GB2312" w:hAnsi="仿宋" w:hint="eastAsia"/>
          <w:szCs w:val="32"/>
        </w:rPr>
        <w:t>45.23</w:t>
      </w:r>
      <w:r w:rsidR="00FF1936">
        <w:rPr>
          <w:rFonts w:ascii="仿宋_GB2312" w:hAnsi="仿宋" w:hint="eastAsia"/>
          <w:szCs w:val="32"/>
        </w:rPr>
        <w:t>万元，支出决算为</w:t>
      </w:r>
      <w:r w:rsidR="00D44206">
        <w:rPr>
          <w:rFonts w:ascii="仿宋_GB2312" w:hAnsi="仿宋" w:hint="eastAsia"/>
          <w:szCs w:val="32"/>
        </w:rPr>
        <w:t>47.1</w:t>
      </w:r>
      <w:r w:rsidR="00FF1936">
        <w:rPr>
          <w:rFonts w:ascii="仿宋_GB2312" w:hAnsi="仿宋" w:hint="eastAsia"/>
          <w:szCs w:val="32"/>
        </w:rPr>
        <w:t>万元，完成年初预算的</w:t>
      </w:r>
      <w:r w:rsidR="00D44206">
        <w:rPr>
          <w:rFonts w:ascii="仿宋_GB2312" w:hAnsi="仿宋" w:hint="eastAsia"/>
          <w:szCs w:val="32"/>
        </w:rPr>
        <w:t>104.1</w:t>
      </w:r>
      <w:r w:rsidR="00FF1936">
        <w:rPr>
          <w:rFonts w:ascii="仿宋_GB2312" w:hAnsi="仿宋" w:hint="eastAsia"/>
          <w:szCs w:val="32"/>
        </w:rPr>
        <w:t>%，决算数大于预算数的</w:t>
      </w:r>
      <w:r w:rsidR="00FF1936">
        <w:rPr>
          <w:rFonts w:hint="eastAsia"/>
          <w:szCs w:val="32"/>
        </w:rPr>
        <w:t>原因一是</w:t>
      </w:r>
      <w:r>
        <w:rPr>
          <w:rFonts w:hint="eastAsia"/>
          <w:szCs w:val="32"/>
        </w:rPr>
        <w:t>2024</w:t>
      </w:r>
      <w:r w:rsidR="00FF1936">
        <w:rPr>
          <w:rFonts w:hint="eastAsia"/>
          <w:szCs w:val="32"/>
        </w:rPr>
        <w:t>年新增</w:t>
      </w:r>
      <w:r w:rsidR="00790515">
        <w:rPr>
          <w:rFonts w:hint="eastAsia"/>
          <w:szCs w:val="32"/>
        </w:rPr>
        <w:t>行政</w:t>
      </w:r>
      <w:r w:rsidR="00FF1936">
        <w:rPr>
          <w:rFonts w:hint="eastAsia"/>
          <w:szCs w:val="32"/>
        </w:rPr>
        <w:t>退休人员</w:t>
      </w:r>
      <w:r w:rsidR="00933D75">
        <w:rPr>
          <w:rFonts w:hint="eastAsia"/>
          <w:szCs w:val="32"/>
        </w:rPr>
        <w:t>，</w:t>
      </w:r>
      <w:r w:rsidR="00FF1936">
        <w:rPr>
          <w:rFonts w:hint="eastAsia"/>
          <w:szCs w:val="32"/>
        </w:rPr>
        <w:t>退休</w:t>
      </w:r>
      <w:r w:rsidR="00933D75">
        <w:rPr>
          <w:rFonts w:hint="eastAsia"/>
          <w:szCs w:val="32"/>
        </w:rPr>
        <w:t>经费</w:t>
      </w:r>
      <w:r w:rsidR="00FF1936">
        <w:rPr>
          <w:rFonts w:hint="eastAsia"/>
          <w:szCs w:val="32"/>
        </w:rPr>
        <w:t>增加；二是生活补助支出计入本支出功能科目导致。</w:t>
      </w:r>
    </w:p>
    <w:p w:rsidR="00934795" w:rsidRDefault="00790515">
      <w:pPr>
        <w:ind w:firstLineChars="200" w:firstLine="640"/>
        <w:rPr>
          <w:rFonts w:ascii="仿宋_GB2312" w:hAnsi="仿宋"/>
          <w:szCs w:val="32"/>
        </w:rPr>
      </w:pPr>
      <w:r>
        <w:rPr>
          <w:rFonts w:ascii="仿宋_GB2312" w:hAnsi="仿宋" w:hint="eastAsia"/>
          <w:szCs w:val="32"/>
        </w:rPr>
        <w:t>15</w:t>
      </w:r>
      <w:r w:rsidR="00FF1936">
        <w:rPr>
          <w:rFonts w:ascii="仿宋_GB2312" w:hAnsi="仿宋" w:hint="eastAsia"/>
          <w:szCs w:val="32"/>
        </w:rPr>
        <w:t>、</w:t>
      </w:r>
      <w:r w:rsidR="00FF1936">
        <w:rPr>
          <w:rFonts w:ascii="仿宋_GB2312" w:hAnsi="仿宋" w:hint="eastAsia"/>
          <w:b/>
          <w:bCs/>
          <w:szCs w:val="32"/>
        </w:rPr>
        <w:t>社会保障和就业支出（类）行政事业单位养老支出（款）事业单位离退休（项）。</w:t>
      </w:r>
      <w:r w:rsidR="00FF1936">
        <w:rPr>
          <w:rFonts w:ascii="仿宋_GB2312" w:hAnsi="仿宋" w:hint="eastAsia"/>
          <w:szCs w:val="32"/>
        </w:rPr>
        <w:t>年初预算为</w:t>
      </w:r>
      <w:r w:rsidR="00AB3E6F">
        <w:rPr>
          <w:rFonts w:ascii="仿宋_GB2312" w:hAnsi="仿宋" w:hint="eastAsia"/>
          <w:szCs w:val="32"/>
        </w:rPr>
        <w:t>110.66</w:t>
      </w:r>
      <w:r w:rsidR="00FF1936">
        <w:rPr>
          <w:rFonts w:ascii="仿宋_GB2312" w:hAnsi="仿宋" w:hint="eastAsia"/>
          <w:szCs w:val="32"/>
        </w:rPr>
        <w:t>万元，支出决算为</w:t>
      </w:r>
      <w:r>
        <w:rPr>
          <w:rFonts w:ascii="仿宋_GB2312" w:hAnsi="仿宋" w:hint="eastAsia"/>
          <w:szCs w:val="32"/>
        </w:rPr>
        <w:t>112.53</w:t>
      </w:r>
      <w:r w:rsidR="00FF1936">
        <w:rPr>
          <w:rFonts w:ascii="仿宋_GB2312" w:hAnsi="仿宋" w:hint="eastAsia"/>
          <w:szCs w:val="32"/>
        </w:rPr>
        <w:t>万元，完成年初预算的</w:t>
      </w:r>
      <w:r>
        <w:rPr>
          <w:rFonts w:ascii="仿宋_GB2312" w:hAnsi="仿宋" w:hint="eastAsia"/>
          <w:szCs w:val="32"/>
        </w:rPr>
        <w:t>101.7</w:t>
      </w:r>
      <w:r w:rsidR="00FF1936">
        <w:rPr>
          <w:rFonts w:ascii="仿宋_GB2312" w:hAnsi="仿宋" w:hint="eastAsia"/>
          <w:szCs w:val="32"/>
        </w:rPr>
        <w:t>%，决算数</w:t>
      </w:r>
      <w:r>
        <w:rPr>
          <w:rFonts w:ascii="仿宋_GB2312" w:hAnsi="仿宋" w:hint="eastAsia"/>
          <w:szCs w:val="32"/>
        </w:rPr>
        <w:t>大</w:t>
      </w:r>
      <w:r w:rsidR="00FF1936">
        <w:rPr>
          <w:rFonts w:ascii="仿宋_GB2312" w:hAnsi="仿宋" w:hint="eastAsia"/>
          <w:szCs w:val="32"/>
        </w:rPr>
        <w:t>于预算数的主要原因是</w:t>
      </w:r>
      <w:r>
        <w:rPr>
          <w:rFonts w:ascii="仿宋_GB2312" w:hAnsi="仿宋" w:hint="eastAsia"/>
          <w:szCs w:val="32"/>
        </w:rPr>
        <w:t>新增事业退休人员</w:t>
      </w:r>
      <w:r w:rsidR="00933D75">
        <w:rPr>
          <w:rFonts w:ascii="仿宋_GB2312" w:hAnsi="仿宋" w:hint="eastAsia"/>
          <w:szCs w:val="32"/>
        </w:rPr>
        <w:t>，</w:t>
      </w:r>
      <w:r>
        <w:rPr>
          <w:rFonts w:ascii="仿宋_GB2312" w:hAnsi="仿宋" w:hint="eastAsia"/>
          <w:szCs w:val="32"/>
        </w:rPr>
        <w:t>退休</w:t>
      </w:r>
      <w:r w:rsidR="00933D75">
        <w:rPr>
          <w:rFonts w:ascii="仿宋_GB2312" w:hAnsi="仿宋" w:hint="eastAsia"/>
          <w:szCs w:val="32"/>
        </w:rPr>
        <w:t>经费</w:t>
      </w:r>
      <w:r>
        <w:rPr>
          <w:rFonts w:ascii="仿宋_GB2312" w:hAnsi="仿宋" w:hint="eastAsia"/>
          <w:szCs w:val="32"/>
        </w:rPr>
        <w:t>增加导致</w:t>
      </w:r>
      <w:r w:rsidR="00FF1936">
        <w:rPr>
          <w:rFonts w:ascii="仿宋_GB2312" w:hAnsi="仿宋" w:hint="eastAsia"/>
          <w:szCs w:val="32"/>
        </w:rPr>
        <w:t>。</w:t>
      </w:r>
    </w:p>
    <w:p w:rsidR="00934795" w:rsidRDefault="00E05C5D">
      <w:pPr>
        <w:ind w:firstLineChars="196" w:firstLine="627"/>
        <w:rPr>
          <w:rFonts w:ascii="仿宋_GB2312" w:hAnsi="仿宋"/>
          <w:szCs w:val="32"/>
        </w:rPr>
      </w:pPr>
      <w:r>
        <w:rPr>
          <w:rFonts w:ascii="仿宋_GB2312" w:hAnsi="仿宋" w:hint="eastAsia"/>
          <w:szCs w:val="32"/>
        </w:rPr>
        <w:t>16</w:t>
      </w:r>
      <w:r w:rsidR="00FF1936">
        <w:rPr>
          <w:rFonts w:ascii="仿宋_GB2312" w:hAnsi="仿宋" w:hint="eastAsia"/>
          <w:szCs w:val="32"/>
        </w:rPr>
        <w:t>、</w:t>
      </w:r>
      <w:r w:rsidR="00FF1936">
        <w:rPr>
          <w:rFonts w:ascii="仿宋_GB2312" w:hAnsi="仿宋" w:hint="eastAsia"/>
          <w:b/>
          <w:bCs/>
          <w:szCs w:val="32"/>
        </w:rPr>
        <w:t>社会保障和就业支出（类）行政事业单位养老支出（款）机关事业单位基本养老保险缴费支出（项）。</w:t>
      </w:r>
      <w:r w:rsidR="00FF1936">
        <w:rPr>
          <w:rFonts w:ascii="仿宋_GB2312" w:hAnsi="仿宋" w:hint="eastAsia"/>
          <w:szCs w:val="32"/>
        </w:rPr>
        <w:t>年初预算为</w:t>
      </w:r>
      <w:r w:rsidR="00790515">
        <w:rPr>
          <w:rFonts w:ascii="仿宋_GB2312" w:hAnsi="仿宋" w:hint="eastAsia"/>
          <w:szCs w:val="32"/>
        </w:rPr>
        <w:t>70.85</w:t>
      </w:r>
      <w:r w:rsidR="00FF1936">
        <w:rPr>
          <w:rFonts w:ascii="仿宋_GB2312" w:hAnsi="仿宋" w:hint="eastAsia"/>
          <w:szCs w:val="32"/>
        </w:rPr>
        <w:t>万元，支出决算为</w:t>
      </w:r>
      <w:r w:rsidR="00790515">
        <w:rPr>
          <w:rFonts w:ascii="仿宋_GB2312" w:hAnsi="仿宋" w:hint="eastAsia"/>
          <w:szCs w:val="32"/>
        </w:rPr>
        <w:t>70.85</w:t>
      </w:r>
      <w:r w:rsidR="00FF1936">
        <w:rPr>
          <w:rFonts w:ascii="仿宋_GB2312" w:hAnsi="仿宋" w:hint="eastAsia"/>
          <w:szCs w:val="32"/>
        </w:rPr>
        <w:t>万元，完成年初预算的</w:t>
      </w:r>
      <w:r w:rsidR="00790515">
        <w:rPr>
          <w:rFonts w:ascii="仿宋_GB2312" w:hAnsi="仿宋" w:hint="eastAsia"/>
          <w:szCs w:val="32"/>
        </w:rPr>
        <w:t>100</w:t>
      </w:r>
      <w:r w:rsidR="00FF1936">
        <w:rPr>
          <w:rFonts w:ascii="仿宋_GB2312" w:hAnsi="仿宋" w:hint="eastAsia"/>
          <w:szCs w:val="32"/>
        </w:rPr>
        <w:t>%，决算数</w:t>
      </w:r>
      <w:r w:rsidR="00E926D6">
        <w:rPr>
          <w:rFonts w:ascii="仿宋_GB2312" w:hAnsi="仿宋" w:hint="eastAsia"/>
          <w:szCs w:val="32"/>
        </w:rPr>
        <w:t>与</w:t>
      </w:r>
      <w:r w:rsidR="00FF1936">
        <w:rPr>
          <w:rFonts w:ascii="仿宋_GB2312" w:hAnsi="仿宋" w:hint="eastAsia"/>
          <w:szCs w:val="32"/>
        </w:rPr>
        <w:t>预算数</w:t>
      </w:r>
      <w:r w:rsidR="00E926D6">
        <w:rPr>
          <w:rFonts w:ascii="仿宋_GB2312" w:hAnsi="仿宋" w:hint="eastAsia"/>
          <w:szCs w:val="32"/>
        </w:rPr>
        <w:t>持平</w:t>
      </w:r>
      <w:r w:rsidR="00766867">
        <w:rPr>
          <w:rFonts w:ascii="仿宋_GB2312" w:hAnsi="仿宋" w:hint="eastAsia"/>
          <w:szCs w:val="32"/>
        </w:rPr>
        <w:t>，</w:t>
      </w:r>
      <w:bookmarkStart w:id="39" w:name="OLE_LINK16"/>
      <w:bookmarkStart w:id="40" w:name="OLE_LINK17"/>
      <w:r w:rsidR="00664CAC">
        <w:rPr>
          <w:rFonts w:ascii="仿宋_GB2312" w:hAnsi="仿宋" w:hint="eastAsia"/>
          <w:szCs w:val="32"/>
        </w:rPr>
        <w:t>资金主要用于机关养老保险等各项社保支出</w:t>
      </w:r>
      <w:r w:rsidR="00E926D6">
        <w:rPr>
          <w:rFonts w:ascii="仿宋_GB2312" w:hAnsi="仿宋" w:hint="eastAsia"/>
          <w:szCs w:val="32"/>
        </w:rPr>
        <w:t>。</w:t>
      </w:r>
    </w:p>
    <w:bookmarkEnd w:id="39"/>
    <w:bookmarkEnd w:id="40"/>
    <w:p w:rsidR="00934795" w:rsidRDefault="00E05C5D">
      <w:pPr>
        <w:ind w:firstLineChars="196" w:firstLine="627"/>
        <w:rPr>
          <w:rFonts w:ascii="仿宋_GB2312" w:hAnsi="仿宋"/>
          <w:szCs w:val="32"/>
        </w:rPr>
      </w:pPr>
      <w:r>
        <w:rPr>
          <w:rFonts w:ascii="仿宋_GB2312" w:hAnsi="仿宋" w:hint="eastAsia"/>
          <w:bCs/>
          <w:szCs w:val="32"/>
        </w:rPr>
        <w:t>17</w:t>
      </w:r>
      <w:r w:rsidR="00FF1936">
        <w:rPr>
          <w:rFonts w:ascii="仿宋_GB2312" w:hAnsi="仿宋" w:hint="eastAsia"/>
          <w:bCs/>
          <w:szCs w:val="32"/>
        </w:rPr>
        <w:t>.</w:t>
      </w:r>
      <w:r w:rsidR="00FF1936">
        <w:rPr>
          <w:rFonts w:ascii="仿宋_GB2312" w:hAnsi="仿宋" w:hint="eastAsia"/>
          <w:b/>
          <w:bCs/>
          <w:szCs w:val="32"/>
        </w:rPr>
        <w:t>社会保障和就业支出（类）行政事业单位养老支出（款）机关事业单位职业年金缴费支出（项）。</w:t>
      </w:r>
      <w:r w:rsidR="00FF1936">
        <w:rPr>
          <w:rFonts w:ascii="仿宋_GB2312" w:hAnsi="仿宋" w:hint="eastAsia"/>
          <w:szCs w:val="32"/>
        </w:rPr>
        <w:t>年初预算为</w:t>
      </w:r>
      <w:r w:rsidR="00E926D6">
        <w:rPr>
          <w:rFonts w:ascii="仿宋_GB2312" w:hAnsi="仿宋" w:hint="eastAsia"/>
          <w:szCs w:val="32"/>
        </w:rPr>
        <w:t>32.44</w:t>
      </w:r>
      <w:r w:rsidR="00FF1936">
        <w:rPr>
          <w:rFonts w:ascii="仿宋_GB2312" w:hAnsi="仿宋" w:hint="eastAsia"/>
          <w:szCs w:val="32"/>
        </w:rPr>
        <w:t>万元，支出决算为</w:t>
      </w:r>
      <w:r w:rsidR="00E926D6">
        <w:rPr>
          <w:rFonts w:ascii="仿宋_GB2312" w:hAnsi="仿宋" w:hint="eastAsia"/>
          <w:szCs w:val="32"/>
        </w:rPr>
        <w:t>52.12</w:t>
      </w:r>
      <w:r w:rsidR="00FF1936">
        <w:rPr>
          <w:rFonts w:ascii="仿宋_GB2312" w:hAnsi="仿宋" w:hint="eastAsia"/>
          <w:szCs w:val="32"/>
        </w:rPr>
        <w:t>万元，完成年初预算的</w:t>
      </w:r>
      <w:r w:rsidR="00E926D6">
        <w:rPr>
          <w:rFonts w:ascii="仿宋_GB2312" w:hAnsi="仿宋" w:hint="eastAsia"/>
          <w:szCs w:val="32"/>
        </w:rPr>
        <w:t>160.7</w:t>
      </w:r>
      <w:r w:rsidR="00FF1936">
        <w:rPr>
          <w:rFonts w:ascii="仿宋_GB2312" w:hAnsi="仿宋" w:hint="eastAsia"/>
          <w:szCs w:val="32"/>
        </w:rPr>
        <w:t>%，决算数大于预算数的主要原因是</w:t>
      </w:r>
      <w:r w:rsidR="00E926D6">
        <w:rPr>
          <w:rFonts w:ascii="仿宋_GB2312" w:hAnsi="仿宋" w:hint="eastAsia"/>
          <w:szCs w:val="32"/>
        </w:rPr>
        <w:t>增加在职转退休人员</w:t>
      </w:r>
      <w:r w:rsidR="00FF1936">
        <w:rPr>
          <w:rFonts w:ascii="仿宋_GB2312" w:hAnsi="仿宋" w:hint="eastAsia"/>
          <w:szCs w:val="32"/>
        </w:rPr>
        <w:t>导致职业年金</w:t>
      </w:r>
      <w:r>
        <w:rPr>
          <w:rFonts w:ascii="仿宋_GB2312" w:hAnsi="仿宋" w:hint="eastAsia"/>
          <w:szCs w:val="32"/>
        </w:rPr>
        <w:t>单位坐实</w:t>
      </w:r>
      <w:r w:rsidR="008D6E03">
        <w:rPr>
          <w:rFonts w:ascii="仿宋_GB2312" w:hAnsi="仿宋" w:hint="eastAsia"/>
          <w:szCs w:val="32"/>
        </w:rPr>
        <w:t>经费</w:t>
      </w:r>
      <w:r w:rsidR="00FF1936">
        <w:rPr>
          <w:rFonts w:ascii="仿宋_GB2312" w:hAnsi="仿宋" w:hint="eastAsia"/>
          <w:szCs w:val="32"/>
        </w:rPr>
        <w:t>支出增加。</w:t>
      </w:r>
    </w:p>
    <w:p w:rsidR="00934795" w:rsidRDefault="00E05C5D">
      <w:pPr>
        <w:ind w:firstLineChars="196" w:firstLine="627"/>
        <w:rPr>
          <w:rFonts w:ascii="仿宋_GB2312" w:hAnsi="仿宋_GB2312" w:cs="仿宋_GB2312"/>
          <w:szCs w:val="32"/>
        </w:rPr>
      </w:pPr>
      <w:r>
        <w:rPr>
          <w:rFonts w:ascii="仿宋_GB2312" w:hAnsi="仿宋" w:hint="eastAsia"/>
          <w:bCs/>
          <w:szCs w:val="32"/>
        </w:rPr>
        <w:lastRenderedPageBreak/>
        <w:t>18</w:t>
      </w:r>
      <w:r w:rsidR="00FF1936">
        <w:rPr>
          <w:rFonts w:ascii="仿宋_GB2312" w:hAnsi="仿宋" w:hint="eastAsia"/>
          <w:bCs/>
          <w:szCs w:val="32"/>
        </w:rPr>
        <w:t>.</w:t>
      </w:r>
      <w:r w:rsidR="00FF1936">
        <w:rPr>
          <w:rFonts w:ascii="仿宋_GB2312" w:hAnsi="仿宋" w:hint="eastAsia"/>
          <w:b/>
          <w:bCs/>
          <w:szCs w:val="32"/>
        </w:rPr>
        <w:t>社会保障和就业支出（类）抚恤（款）死亡抚恤（项）。</w:t>
      </w:r>
      <w:r w:rsidR="00FF1936">
        <w:rPr>
          <w:rFonts w:ascii="仿宋_GB2312" w:hAnsi="仿宋_GB2312" w:cs="仿宋_GB2312" w:hint="eastAsia"/>
          <w:szCs w:val="32"/>
        </w:rPr>
        <w:t>年初预算为0万元，支出决算为</w:t>
      </w:r>
      <w:r>
        <w:rPr>
          <w:rFonts w:ascii="仿宋_GB2312" w:hAnsi="仿宋_GB2312" w:cs="仿宋_GB2312" w:hint="eastAsia"/>
          <w:szCs w:val="32"/>
        </w:rPr>
        <w:t>36.56</w:t>
      </w:r>
      <w:r w:rsidR="00FF1936">
        <w:rPr>
          <w:rFonts w:ascii="仿宋_GB2312" w:hAnsi="仿宋_GB2312" w:cs="仿宋_GB2312" w:hint="eastAsia"/>
          <w:szCs w:val="32"/>
        </w:rPr>
        <w:t>万元，决算数大于预算数的主要原因是</w:t>
      </w:r>
      <w:bookmarkStart w:id="41" w:name="OLE_LINK22"/>
      <w:bookmarkStart w:id="42" w:name="OLE_LINK23"/>
      <w:r w:rsidR="00FF1936">
        <w:rPr>
          <w:rFonts w:ascii="仿宋_GB2312" w:hAnsi="仿宋_GB2312" w:cs="仿宋_GB2312" w:hint="eastAsia"/>
          <w:szCs w:val="32"/>
        </w:rPr>
        <w:t>年初预算未设此科目</w:t>
      </w:r>
      <w:bookmarkEnd w:id="41"/>
      <w:bookmarkEnd w:id="42"/>
      <w:r w:rsidR="00FF1936">
        <w:rPr>
          <w:rFonts w:ascii="仿宋_GB2312" w:hAnsi="仿宋_GB2312" w:cs="仿宋_GB2312" w:hint="eastAsia"/>
          <w:szCs w:val="32"/>
        </w:rPr>
        <w:t>，用于支付</w:t>
      </w:r>
      <w:r>
        <w:rPr>
          <w:rFonts w:ascii="仿宋_GB2312" w:hAnsi="仿宋_GB2312" w:cs="仿宋_GB2312" w:hint="eastAsia"/>
          <w:szCs w:val="32"/>
        </w:rPr>
        <w:t>3</w:t>
      </w:r>
      <w:r w:rsidR="00FF1936">
        <w:rPr>
          <w:rFonts w:ascii="仿宋_GB2312" w:hAnsi="仿宋_GB2312" w:cs="仿宋_GB2312" w:hint="eastAsia"/>
          <w:szCs w:val="32"/>
        </w:rPr>
        <w:t>名退休人员的死亡抚恤金。</w:t>
      </w:r>
    </w:p>
    <w:p w:rsidR="00934795" w:rsidRDefault="00350343">
      <w:pPr>
        <w:ind w:firstLineChars="200" w:firstLine="640"/>
        <w:rPr>
          <w:rFonts w:ascii="仿宋_GB2312" w:hAnsi="仿宋"/>
          <w:szCs w:val="32"/>
        </w:rPr>
      </w:pPr>
      <w:r>
        <w:rPr>
          <w:rFonts w:ascii="仿宋_GB2312" w:hAnsi="仿宋" w:hint="eastAsia"/>
          <w:szCs w:val="32"/>
        </w:rPr>
        <w:t>19</w:t>
      </w:r>
      <w:r w:rsidR="00FF1936">
        <w:rPr>
          <w:rFonts w:ascii="仿宋_GB2312" w:hAnsi="仿宋" w:hint="eastAsia"/>
          <w:szCs w:val="32"/>
        </w:rPr>
        <w:t>、</w:t>
      </w:r>
      <w:r w:rsidR="00FF1936">
        <w:rPr>
          <w:rFonts w:ascii="仿宋_GB2312" w:hAnsi="仿宋" w:hint="eastAsia"/>
          <w:b/>
          <w:bCs/>
          <w:szCs w:val="32"/>
        </w:rPr>
        <w:t>社会保障和就业支出（类）其他社会保障和就业支出（款）其他社会保障和就业支出（项）。</w:t>
      </w:r>
      <w:r w:rsidR="00FF1936">
        <w:rPr>
          <w:rFonts w:ascii="仿宋_GB2312" w:hAnsi="仿宋" w:hint="eastAsia"/>
          <w:szCs w:val="32"/>
        </w:rPr>
        <w:t>年初预算为</w:t>
      </w:r>
      <w:r>
        <w:rPr>
          <w:rFonts w:ascii="仿宋_GB2312" w:hAnsi="仿宋" w:hint="eastAsia"/>
          <w:szCs w:val="32"/>
        </w:rPr>
        <w:t>0.95</w:t>
      </w:r>
      <w:r w:rsidR="00FF1936">
        <w:rPr>
          <w:rFonts w:ascii="仿宋_GB2312" w:hAnsi="仿宋" w:hint="eastAsia"/>
          <w:szCs w:val="32"/>
        </w:rPr>
        <w:t>万元，支出决算为</w:t>
      </w:r>
      <w:r>
        <w:rPr>
          <w:rFonts w:ascii="仿宋_GB2312" w:hAnsi="仿宋" w:hint="eastAsia"/>
          <w:szCs w:val="32"/>
        </w:rPr>
        <w:t>0.95</w:t>
      </w:r>
      <w:r w:rsidR="00FF1936">
        <w:rPr>
          <w:rFonts w:ascii="仿宋_GB2312" w:hAnsi="仿宋" w:hint="eastAsia"/>
          <w:szCs w:val="32"/>
        </w:rPr>
        <w:t>万元，完成年初预算的100.0%，决算数与预算数持平，资金主要用于支付遗属补助。</w:t>
      </w:r>
    </w:p>
    <w:p w:rsidR="00766867" w:rsidRDefault="00350343" w:rsidP="00766867">
      <w:pPr>
        <w:ind w:firstLineChars="196" w:firstLine="627"/>
        <w:rPr>
          <w:rFonts w:ascii="仿宋_GB2312" w:hAnsi="仿宋"/>
          <w:szCs w:val="32"/>
        </w:rPr>
      </w:pPr>
      <w:r>
        <w:rPr>
          <w:rFonts w:ascii="仿宋_GB2312" w:hAnsi="仿宋" w:hint="eastAsia"/>
          <w:bCs/>
          <w:szCs w:val="32"/>
        </w:rPr>
        <w:t>20</w:t>
      </w:r>
      <w:r w:rsidR="00FF1936">
        <w:rPr>
          <w:rFonts w:ascii="仿宋_GB2312" w:hAnsi="仿宋" w:hint="eastAsia"/>
          <w:bCs/>
          <w:szCs w:val="32"/>
        </w:rPr>
        <w:t>.</w:t>
      </w:r>
      <w:r w:rsidR="00FF1936">
        <w:rPr>
          <w:rFonts w:ascii="仿宋_GB2312" w:hAnsi="仿宋" w:hint="eastAsia"/>
          <w:b/>
          <w:bCs/>
          <w:szCs w:val="32"/>
        </w:rPr>
        <w:t>卫生健康支出（类）行政事业单位医疗（款）行政单位医疗（项）。</w:t>
      </w:r>
      <w:r w:rsidR="00FF1936">
        <w:rPr>
          <w:rFonts w:ascii="仿宋_GB2312" w:hAnsi="仿宋" w:hint="eastAsia"/>
          <w:szCs w:val="32"/>
        </w:rPr>
        <w:t>年初预算为</w:t>
      </w:r>
      <w:r>
        <w:rPr>
          <w:rFonts w:ascii="仿宋_GB2312" w:hAnsi="仿宋" w:hint="eastAsia"/>
          <w:szCs w:val="32"/>
        </w:rPr>
        <w:t>9.4</w:t>
      </w:r>
      <w:r w:rsidR="00FF1936">
        <w:rPr>
          <w:rFonts w:ascii="仿宋_GB2312" w:hAnsi="仿宋" w:hint="eastAsia"/>
          <w:szCs w:val="32"/>
        </w:rPr>
        <w:t>万元，支出决算为</w:t>
      </w:r>
      <w:r>
        <w:rPr>
          <w:rFonts w:ascii="仿宋_GB2312" w:hAnsi="仿宋" w:hint="eastAsia"/>
          <w:szCs w:val="32"/>
        </w:rPr>
        <w:t>9.4</w:t>
      </w:r>
      <w:r w:rsidR="00FF1936">
        <w:rPr>
          <w:rFonts w:ascii="仿宋_GB2312" w:hAnsi="仿宋" w:hint="eastAsia"/>
          <w:szCs w:val="32"/>
        </w:rPr>
        <w:t>万元，完成年初预算的</w:t>
      </w:r>
      <w:r>
        <w:rPr>
          <w:rFonts w:ascii="仿宋_GB2312" w:hAnsi="仿宋" w:hint="eastAsia"/>
          <w:szCs w:val="32"/>
        </w:rPr>
        <w:t>100</w:t>
      </w:r>
      <w:r w:rsidR="00FF1936">
        <w:rPr>
          <w:rFonts w:ascii="仿宋_GB2312" w:hAnsi="仿宋" w:hint="eastAsia"/>
          <w:szCs w:val="32"/>
        </w:rPr>
        <w:t>%，</w:t>
      </w:r>
      <w:r w:rsidR="00FF1936">
        <w:rPr>
          <w:rFonts w:ascii="仿宋_GB2312" w:hAnsi="仿宋_GB2312" w:cs="仿宋_GB2312" w:hint="eastAsia"/>
          <w:szCs w:val="32"/>
        </w:rPr>
        <w:t>决算数</w:t>
      </w:r>
      <w:r>
        <w:rPr>
          <w:rFonts w:ascii="仿宋_GB2312" w:hAnsi="仿宋_GB2312" w:cs="仿宋_GB2312" w:hint="eastAsia"/>
          <w:szCs w:val="32"/>
        </w:rPr>
        <w:t>与</w:t>
      </w:r>
      <w:r w:rsidR="00FF1936">
        <w:rPr>
          <w:rFonts w:ascii="仿宋_GB2312" w:hAnsi="仿宋_GB2312" w:cs="仿宋_GB2312" w:hint="eastAsia"/>
          <w:szCs w:val="32"/>
        </w:rPr>
        <w:t>预算数</w:t>
      </w:r>
      <w:r>
        <w:rPr>
          <w:rFonts w:ascii="仿宋_GB2312" w:hAnsi="仿宋_GB2312" w:cs="仿宋_GB2312" w:hint="eastAsia"/>
          <w:szCs w:val="32"/>
        </w:rPr>
        <w:t>持平</w:t>
      </w:r>
      <w:r w:rsidR="00766867">
        <w:rPr>
          <w:rFonts w:ascii="仿宋_GB2312" w:hAnsi="仿宋_GB2312" w:cs="仿宋_GB2312" w:hint="eastAsia"/>
          <w:szCs w:val="32"/>
        </w:rPr>
        <w:t>，</w:t>
      </w:r>
      <w:r w:rsidR="00766867">
        <w:rPr>
          <w:rFonts w:ascii="仿宋_GB2312" w:hAnsi="仿宋" w:hint="eastAsia"/>
          <w:szCs w:val="32"/>
        </w:rPr>
        <w:t>主要用于行政在职人员的各项社保、医疗保险等支出。</w:t>
      </w:r>
    </w:p>
    <w:p w:rsidR="00934795" w:rsidRDefault="00664CAC">
      <w:pPr>
        <w:ind w:firstLineChars="196" w:firstLine="627"/>
        <w:rPr>
          <w:rFonts w:ascii="仿宋_GB2312" w:hAnsi="仿宋"/>
          <w:szCs w:val="32"/>
        </w:rPr>
      </w:pPr>
      <w:r>
        <w:rPr>
          <w:rFonts w:ascii="仿宋_GB2312" w:hAnsi="仿宋" w:hint="eastAsia"/>
          <w:bCs/>
          <w:szCs w:val="32"/>
        </w:rPr>
        <w:t>21</w:t>
      </w:r>
      <w:r w:rsidR="00FF1936">
        <w:rPr>
          <w:rFonts w:ascii="仿宋_GB2312" w:hAnsi="仿宋" w:hint="eastAsia"/>
          <w:bCs/>
          <w:szCs w:val="32"/>
        </w:rPr>
        <w:t>.</w:t>
      </w:r>
      <w:r w:rsidR="00FF1936">
        <w:rPr>
          <w:rFonts w:ascii="仿宋_GB2312" w:hAnsi="仿宋" w:hint="eastAsia"/>
          <w:b/>
          <w:bCs/>
          <w:szCs w:val="32"/>
        </w:rPr>
        <w:t>卫生健康支出（类）行政事业单位医疗（款）事业单位医疗（项）。</w:t>
      </w:r>
      <w:r w:rsidR="00FF1936">
        <w:rPr>
          <w:rFonts w:ascii="仿宋_GB2312" w:hAnsi="仿宋" w:hint="eastAsia"/>
          <w:szCs w:val="32"/>
        </w:rPr>
        <w:t>年初预算为</w:t>
      </w:r>
      <w:r w:rsidR="00766867">
        <w:rPr>
          <w:rFonts w:ascii="仿宋_GB2312" w:hAnsi="仿宋" w:hint="eastAsia"/>
          <w:szCs w:val="32"/>
        </w:rPr>
        <w:t>13.33</w:t>
      </w:r>
      <w:r w:rsidR="00FF1936">
        <w:rPr>
          <w:rFonts w:ascii="仿宋_GB2312" w:hAnsi="仿宋" w:hint="eastAsia"/>
          <w:szCs w:val="32"/>
        </w:rPr>
        <w:t>万元，支出决算为</w:t>
      </w:r>
      <w:r w:rsidR="00766867">
        <w:rPr>
          <w:rFonts w:ascii="仿宋_GB2312" w:hAnsi="仿宋" w:hint="eastAsia"/>
          <w:szCs w:val="32"/>
        </w:rPr>
        <w:t>13.33</w:t>
      </w:r>
      <w:r w:rsidR="00FF1936">
        <w:rPr>
          <w:rFonts w:ascii="仿宋_GB2312" w:hAnsi="仿宋" w:hint="eastAsia"/>
          <w:szCs w:val="32"/>
        </w:rPr>
        <w:t>万元，完成年初预算的100.0%，决算数与预算数持平，主要用于事业人员的社保费、医疗保险支出。</w:t>
      </w:r>
    </w:p>
    <w:p w:rsidR="00934795" w:rsidRDefault="00664CAC">
      <w:pPr>
        <w:ind w:firstLineChars="200" w:firstLine="640"/>
        <w:rPr>
          <w:rFonts w:ascii="仿宋_GB2312" w:hAnsi="仿宋"/>
          <w:szCs w:val="32"/>
        </w:rPr>
      </w:pPr>
      <w:r>
        <w:rPr>
          <w:rFonts w:ascii="仿宋_GB2312" w:hAnsi="仿宋" w:hint="eastAsia"/>
          <w:bCs/>
          <w:szCs w:val="32"/>
        </w:rPr>
        <w:t>22</w:t>
      </w:r>
      <w:r w:rsidR="00FF1936">
        <w:rPr>
          <w:rFonts w:ascii="仿宋_GB2312" w:hAnsi="仿宋" w:hint="eastAsia"/>
          <w:bCs/>
          <w:szCs w:val="32"/>
        </w:rPr>
        <w:t>.</w:t>
      </w:r>
      <w:r w:rsidR="00FF1936">
        <w:rPr>
          <w:rFonts w:ascii="仿宋_GB2312" w:hAnsi="仿宋" w:hint="eastAsia"/>
          <w:b/>
          <w:bCs/>
          <w:szCs w:val="32"/>
        </w:rPr>
        <w:t>住房保障支出（类）住房改革支出（款）住房公积金（项）。</w:t>
      </w:r>
      <w:r w:rsidR="00FF1936">
        <w:rPr>
          <w:rFonts w:ascii="仿宋_GB2312" w:hAnsi="仿宋" w:hint="eastAsia"/>
          <w:szCs w:val="32"/>
        </w:rPr>
        <w:t>年初预算为</w:t>
      </w:r>
      <w:r>
        <w:rPr>
          <w:rFonts w:ascii="仿宋_GB2312" w:hAnsi="仿宋" w:hint="eastAsia"/>
          <w:szCs w:val="32"/>
        </w:rPr>
        <w:t>69.12</w:t>
      </w:r>
      <w:r w:rsidR="00FF1936">
        <w:rPr>
          <w:rFonts w:ascii="仿宋_GB2312" w:hAnsi="仿宋" w:hint="eastAsia"/>
          <w:szCs w:val="32"/>
        </w:rPr>
        <w:t>万元，支出决算为</w:t>
      </w:r>
      <w:r>
        <w:rPr>
          <w:rFonts w:ascii="仿宋_GB2312" w:hAnsi="仿宋" w:hint="eastAsia"/>
          <w:szCs w:val="32"/>
        </w:rPr>
        <w:t>69.12</w:t>
      </w:r>
      <w:r w:rsidR="00FF1936">
        <w:rPr>
          <w:rFonts w:ascii="仿宋_GB2312" w:hAnsi="仿宋" w:hint="eastAsia"/>
          <w:szCs w:val="32"/>
        </w:rPr>
        <w:t>万元，</w:t>
      </w:r>
      <w:bookmarkStart w:id="43" w:name="OLE_LINK24"/>
      <w:bookmarkStart w:id="44" w:name="OLE_LINK25"/>
      <w:r w:rsidR="00FF1936">
        <w:rPr>
          <w:rFonts w:ascii="仿宋_GB2312" w:hAnsi="仿宋" w:hint="eastAsia"/>
          <w:szCs w:val="32"/>
        </w:rPr>
        <w:t>完成年初预算的</w:t>
      </w:r>
      <w:bookmarkEnd w:id="43"/>
      <w:bookmarkEnd w:id="44"/>
      <w:r>
        <w:rPr>
          <w:rFonts w:ascii="仿宋_GB2312" w:hAnsi="仿宋" w:hint="eastAsia"/>
          <w:szCs w:val="32"/>
        </w:rPr>
        <w:t>100</w:t>
      </w:r>
      <w:r w:rsidR="00FF1936">
        <w:rPr>
          <w:rFonts w:ascii="仿宋_GB2312" w:hAnsi="仿宋" w:hint="eastAsia"/>
          <w:szCs w:val="32"/>
        </w:rPr>
        <w:t>%，决算数</w:t>
      </w:r>
      <w:r>
        <w:rPr>
          <w:rFonts w:ascii="仿宋_GB2312" w:hAnsi="仿宋" w:hint="eastAsia"/>
          <w:szCs w:val="32"/>
        </w:rPr>
        <w:t>与</w:t>
      </w:r>
      <w:r w:rsidR="00FF1936">
        <w:rPr>
          <w:rFonts w:ascii="仿宋_GB2312" w:hAnsi="仿宋" w:hint="eastAsia"/>
          <w:szCs w:val="32"/>
        </w:rPr>
        <w:t>预算数</w:t>
      </w:r>
      <w:r>
        <w:rPr>
          <w:rFonts w:ascii="仿宋_GB2312" w:hAnsi="仿宋" w:hint="eastAsia"/>
          <w:szCs w:val="32"/>
        </w:rPr>
        <w:t>持平，资金</w:t>
      </w:r>
      <w:r w:rsidR="00FF1936">
        <w:rPr>
          <w:rFonts w:ascii="仿宋_GB2312" w:hAnsi="仿宋" w:hint="eastAsia"/>
          <w:szCs w:val="32"/>
        </w:rPr>
        <w:t>主要</w:t>
      </w:r>
      <w:r>
        <w:rPr>
          <w:rFonts w:ascii="仿宋_GB2312" w:hAnsi="仿宋" w:hint="eastAsia"/>
          <w:szCs w:val="32"/>
        </w:rPr>
        <w:t>用于</w:t>
      </w:r>
      <w:r w:rsidR="00FF1936">
        <w:rPr>
          <w:rFonts w:ascii="仿宋_GB2312" w:hAnsi="仿宋" w:hint="eastAsia"/>
          <w:szCs w:val="32"/>
        </w:rPr>
        <w:t>是</w:t>
      </w:r>
      <w:r>
        <w:rPr>
          <w:rFonts w:ascii="仿宋_GB2312" w:hAnsi="仿宋" w:hint="eastAsia"/>
          <w:szCs w:val="32"/>
        </w:rPr>
        <w:t>缴纳</w:t>
      </w:r>
      <w:r w:rsidR="00FF1936">
        <w:rPr>
          <w:rFonts w:ascii="仿宋_GB2312" w:hAnsi="仿宋" w:hint="eastAsia"/>
          <w:szCs w:val="32"/>
        </w:rPr>
        <w:t>职工公积金</w:t>
      </w:r>
      <w:r>
        <w:rPr>
          <w:rFonts w:ascii="仿宋_GB2312" w:hAnsi="仿宋" w:hint="eastAsia"/>
          <w:szCs w:val="32"/>
        </w:rPr>
        <w:t>以及补缴公积金等支出</w:t>
      </w:r>
      <w:r w:rsidR="00FF1936">
        <w:rPr>
          <w:rFonts w:ascii="仿宋_GB2312" w:hAnsi="仿宋" w:hint="eastAsia"/>
          <w:szCs w:val="32"/>
        </w:rPr>
        <w:t>。</w:t>
      </w:r>
    </w:p>
    <w:p w:rsidR="00934795" w:rsidRDefault="00FF1936">
      <w:pPr>
        <w:ind w:firstLineChars="200" w:firstLine="640"/>
        <w:rPr>
          <w:rFonts w:ascii="黑体" w:eastAsia="黑体" w:hAnsi="仿宋"/>
          <w:szCs w:val="32"/>
        </w:rPr>
      </w:pPr>
      <w:bookmarkStart w:id="45" w:name="OLE_LINK31"/>
      <w:bookmarkStart w:id="46" w:name="OLE_LINK32"/>
      <w:bookmarkEnd w:id="9"/>
      <w:bookmarkEnd w:id="10"/>
      <w:bookmarkEnd w:id="11"/>
      <w:bookmarkEnd w:id="25"/>
      <w:bookmarkEnd w:id="26"/>
      <w:r>
        <w:rPr>
          <w:rFonts w:ascii="黑体" w:eastAsia="黑体" w:hAnsi="仿宋" w:hint="eastAsia"/>
          <w:szCs w:val="32"/>
        </w:rPr>
        <w:t>六、一般公共预算财政拨款基本支出决算情况说明</w:t>
      </w:r>
    </w:p>
    <w:p w:rsidR="00934795" w:rsidRDefault="00A733BB">
      <w:pPr>
        <w:ind w:firstLineChars="200" w:firstLine="640"/>
        <w:rPr>
          <w:rFonts w:ascii="仿宋_GB2312" w:hAnsi="仿宋"/>
          <w:szCs w:val="32"/>
        </w:rPr>
      </w:pPr>
      <w:bookmarkStart w:id="47" w:name="OLE_LINK58"/>
      <w:bookmarkStart w:id="48" w:name="OLE_LINK59"/>
      <w:r>
        <w:rPr>
          <w:rFonts w:ascii="仿宋_GB2312" w:hAnsi="仿宋" w:hint="eastAsia"/>
          <w:szCs w:val="32"/>
        </w:rPr>
        <w:t>2024</w:t>
      </w:r>
      <w:r w:rsidR="00FF1936">
        <w:rPr>
          <w:rFonts w:ascii="仿宋_GB2312" w:hAnsi="仿宋" w:hint="eastAsia"/>
          <w:szCs w:val="32"/>
        </w:rPr>
        <w:t>年度财政拨款基本支出</w:t>
      </w:r>
      <w:r w:rsidR="00BD4A49">
        <w:rPr>
          <w:rFonts w:ascii="仿宋_GB2312" w:hAnsi="仿宋" w:hint="eastAsia"/>
          <w:szCs w:val="32"/>
        </w:rPr>
        <w:t>1057.77</w:t>
      </w:r>
      <w:r w:rsidR="00FF1936">
        <w:rPr>
          <w:rFonts w:ascii="仿宋_GB2312" w:hAnsi="仿宋" w:hint="eastAsia"/>
          <w:szCs w:val="32"/>
        </w:rPr>
        <w:t>万元，其中：人员</w:t>
      </w:r>
      <w:r w:rsidR="00FF1936">
        <w:rPr>
          <w:rFonts w:ascii="仿宋_GB2312" w:hAnsi="仿宋" w:hint="eastAsia"/>
          <w:szCs w:val="32"/>
        </w:rPr>
        <w:lastRenderedPageBreak/>
        <w:t>经费</w:t>
      </w:r>
      <w:r w:rsidR="005B26E2">
        <w:rPr>
          <w:rFonts w:ascii="仿宋_GB2312" w:hAnsi="仿宋" w:hint="eastAsia"/>
          <w:szCs w:val="32"/>
        </w:rPr>
        <w:t>984.43</w:t>
      </w:r>
      <w:r w:rsidR="00FF1936">
        <w:rPr>
          <w:rFonts w:ascii="仿宋_GB2312" w:hAnsi="仿宋" w:hint="eastAsia"/>
          <w:szCs w:val="32"/>
        </w:rPr>
        <w:t>万元，主要包括:基本工资、津贴补贴、奖金、伙食补助费、绩效工资、机关事业单位基本养老保险缴费、职业年金缴费、职工基本医疗保险缴费、公务员医疗补助缴费、其他社会保障缴费、</w:t>
      </w:r>
      <w:r w:rsidR="005B26E2">
        <w:rPr>
          <w:rFonts w:ascii="仿宋_GB2312" w:hAnsi="仿宋" w:hint="eastAsia"/>
          <w:szCs w:val="32"/>
        </w:rPr>
        <w:t>住房公积金、</w:t>
      </w:r>
      <w:r w:rsidR="00FF1936">
        <w:rPr>
          <w:rFonts w:ascii="仿宋_GB2312" w:hAnsi="仿宋" w:hint="eastAsia"/>
          <w:szCs w:val="32"/>
        </w:rPr>
        <w:t>其他工资福利支出、对个人和家庭的补助、</w:t>
      </w:r>
      <w:r w:rsidR="005B26E2">
        <w:rPr>
          <w:rFonts w:ascii="仿宋_GB2312" w:hAnsi="仿宋" w:hint="eastAsia"/>
          <w:szCs w:val="32"/>
        </w:rPr>
        <w:t>退休费、</w:t>
      </w:r>
      <w:r w:rsidR="00FF1936">
        <w:rPr>
          <w:rFonts w:ascii="仿宋_GB2312" w:hAnsi="仿宋" w:hint="eastAsia"/>
          <w:szCs w:val="32"/>
        </w:rPr>
        <w:t>抚恤金、生活补助、奖励金、其他对个人和家庭的补助支出；公用经费</w:t>
      </w:r>
      <w:r w:rsidR="00802B02">
        <w:rPr>
          <w:rFonts w:ascii="仿宋_GB2312" w:hAnsi="仿宋" w:hint="eastAsia"/>
          <w:szCs w:val="32"/>
        </w:rPr>
        <w:t>73.34</w:t>
      </w:r>
      <w:r w:rsidR="00FF1936">
        <w:rPr>
          <w:rFonts w:ascii="仿宋_GB2312" w:hAnsi="仿宋" w:hint="eastAsia"/>
          <w:szCs w:val="32"/>
        </w:rPr>
        <w:t>万元，主要包括：办公费、印刷费、</w:t>
      </w:r>
      <w:r w:rsidR="00802B02">
        <w:rPr>
          <w:rFonts w:ascii="仿宋_GB2312" w:hAnsi="仿宋" w:hint="eastAsia"/>
          <w:szCs w:val="32"/>
        </w:rPr>
        <w:t>咨询费、</w:t>
      </w:r>
      <w:r w:rsidR="00FF1936">
        <w:rPr>
          <w:rFonts w:ascii="仿宋_GB2312" w:hAnsi="仿宋" w:hint="eastAsia"/>
          <w:szCs w:val="32"/>
        </w:rPr>
        <w:t>电费、邮电费、差旅费、</w:t>
      </w:r>
      <w:r w:rsidR="00802B02">
        <w:rPr>
          <w:rFonts w:ascii="仿宋_GB2312" w:hAnsi="仿宋" w:hint="eastAsia"/>
          <w:szCs w:val="32"/>
        </w:rPr>
        <w:t>维修（护）费</w:t>
      </w:r>
      <w:r w:rsidR="00FF1936">
        <w:rPr>
          <w:rFonts w:ascii="仿宋_GB2312" w:hAnsi="仿宋" w:hint="eastAsia"/>
          <w:szCs w:val="32"/>
        </w:rPr>
        <w:t>、培训费、公务接待费、劳务费、工会经费、福利费、公务用车运行维护费、其他交通费用、其他商品和服务支出等。</w:t>
      </w:r>
    </w:p>
    <w:bookmarkEnd w:id="47"/>
    <w:bookmarkEnd w:id="48"/>
    <w:p w:rsidR="00934795" w:rsidRDefault="00FF1936">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934795" w:rsidRPr="00EB112C" w:rsidRDefault="004525BE">
      <w:pPr>
        <w:ind w:firstLineChars="200" w:firstLine="640"/>
        <w:rPr>
          <w:rFonts w:ascii="仿宋_GB2312" w:hAnsi="仿宋"/>
          <w:szCs w:val="32"/>
        </w:rPr>
      </w:pPr>
      <w:bookmarkStart w:id="49" w:name="OLE_LINK60"/>
      <w:bookmarkStart w:id="50" w:name="OLE_LINK61"/>
      <w:r w:rsidRPr="00EB112C">
        <w:rPr>
          <w:rFonts w:ascii="仿宋_GB2312" w:hAnsi="仿宋" w:hint="eastAsia"/>
          <w:szCs w:val="32"/>
        </w:rPr>
        <w:t>2024</w:t>
      </w:r>
      <w:r w:rsidR="00FF1936" w:rsidRPr="00EB112C">
        <w:rPr>
          <w:rFonts w:ascii="仿宋_GB2312" w:hAnsi="仿宋" w:hint="eastAsia"/>
          <w:szCs w:val="32"/>
        </w:rPr>
        <w:t>年度政府性基金预算财政拨款年初结转和结余0万元，本年收入</w:t>
      </w:r>
      <w:r w:rsidRPr="00EB112C">
        <w:rPr>
          <w:rFonts w:ascii="仿宋_GB2312" w:hAnsi="仿宋" w:hint="eastAsia"/>
          <w:szCs w:val="32"/>
        </w:rPr>
        <w:t>184.28</w:t>
      </w:r>
      <w:r w:rsidR="00FF1936" w:rsidRPr="00EB112C">
        <w:rPr>
          <w:rFonts w:ascii="仿宋_GB2312" w:hAnsi="仿宋" w:hint="eastAsia"/>
          <w:szCs w:val="32"/>
        </w:rPr>
        <w:t>万元，本年支出</w:t>
      </w:r>
      <w:r w:rsidRPr="00EB112C">
        <w:rPr>
          <w:rFonts w:ascii="仿宋_GB2312" w:hAnsi="仿宋" w:hint="eastAsia"/>
          <w:szCs w:val="32"/>
        </w:rPr>
        <w:t>184.28</w:t>
      </w:r>
      <w:r w:rsidR="00FF1936" w:rsidRPr="00EB112C">
        <w:rPr>
          <w:rFonts w:ascii="仿宋_GB2312" w:hAnsi="仿宋" w:hint="eastAsia"/>
          <w:szCs w:val="32"/>
        </w:rPr>
        <w:t>万元，年末结转和结余0万元。具体情况说明如下：</w:t>
      </w:r>
    </w:p>
    <w:p w:rsidR="00934795" w:rsidRPr="00EB112C" w:rsidRDefault="00FF1936">
      <w:pPr>
        <w:numPr>
          <w:ilvl w:val="0"/>
          <w:numId w:val="2"/>
        </w:numPr>
        <w:ind w:firstLineChars="200" w:firstLine="643"/>
        <w:rPr>
          <w:rFonts w:ascii="仿宋_GB2312" w:hAnsi="仿宋_GB2312" w:cs="仿宋_GB2312"/>
          <w:szCs w:val="32"/>
        </w:rPr>
      </w:pPr>
      <w:r w:rsidRPr="00EB112C">
        <w:rPr>
          <w:rFonts w:ascii="仿宋_GB2312" w:hAnsi="仿宋" w:hint="eastAsia"/>
          <w:b/>
          <w:szCs w:val="32"/>
        </w:rPr>
        <w:t>文化旅游体育与传媒支出（类）</w:t>
      </w:r>
      <w:r w:rsidR="004525BE" w:rsidRPr="00EB112C">
        <w:rPr>
          <w:rFonts w:ascii="仿宋_GB2312" w:hAnsi="仿宋" w:hint="eastAsia"/>
          <w:b/>
          <w:szCs w:val="32"/>
        </w:rPr>
        <w:t>旅游发展基金支出</w:t>
      </w:r>
      <w:r w:rsidRPr="00EB112C">
        <w:rPr>
          <w:rFonts w:ascii="仿宋_GB2312" w:hAnsi="仿宋" w:hint="eastAsia"/>
          <w:b/>
          <w:szCs w:val="32"/>
        </w:rPr>
        <w:t>（款）</w:t>
      </w:r>
      <w:r w:rsidR="004525BE" w:rsidRPr="00EB112C">
        <w:rPr>
          <w:rFonts w:ascii="仿宋_GB2312" w:hAnsi="仿宋" w:hint="eastAsia"/>
          <w:b/>
          <w:szCs w:val="32"/>
        </w:rPr>
        <w:t>其他旅游发展基金支出</w:t>
      </w:r>
      <w:r w:rsidRPr="00EB112C">
        <w:rPr>
          <w:rFonts w:ascii="仿宋_GB2312" w:hAnsi="仿宋" w:hint="eastAsia"/>
          <w:b/>
          <w:szCs w:val="32"/>
        </w:rPr>
        <w:t>（项）。</w:t>
      </w:r>
      <w:r w:rsidRPr="00EB112C">
        <w:rPr>
          <w:rFonts w:ascii="仿宋_GB2312" w:hAnsi="仿宋" w:hint="eastAsia"/>
          <w:szCs w:val="32"/>
        </w:rPr>
        <w:t>年初预算为</w:t>
      </w:r>
      <w:r w:rsidR="00046853" w:rsidRPr="00EB112C">
        <w:rPr>
          <w:rFonts w:ascii="仿宋_GB2312" w:hAnsi="仿宋" w:hint="eastAsia"/>
          <w:szCs w:val="32"/>
        </w:rPr>
        <w:t>0</w:t>
      </w:r>
      <w:r w:rsidRPr="00EB112C">
        <w:rPr>
          <w:rFonts w:ascii="仿宋_GB2312" w:hAnsi="仿宋" w:hint="eastAsia"/>
          <w:szCs w:val="32"/>
        </w:rPr>
        <w:t>万元，支出决算为</w:t>
      </w:r>
      <w:r w:rsidR="00046853" w:rsidRPr="00EB112C">
        <w:rPr>
          <w:rFonts w:ascii="仿宋_GB2312" w:hAnsi="仿宋" w:hint="eastAsia"/>
          <w:szCs w:val="32"/>
        </w:rPr>
        <w:t>11.92</w:t>
      </w:r>
      <w:r w:rsidRPr="00EB112C">
        <w:rPr>
          <w:rFonts w:ascii="仿宋_GB2312" w:hAnsi="仿宋" w:hint="eastAsia"/>
          <w:szCs w:val="32"/>
        </w:rPr>
        <w:t>万元，</w:t>
      </w:r>
      <w:r w:rsidRPr="00EB112C">
        <w:rPr>
          <w:rFonts w:ascii="仿宋_GB2312" w:hAnsi="仿宋_GB2312" w:cs="仿宋_GB2312" w:hint="eastAsia"/>
          <w:szCs w:val="32"/>
        </w:rPr>
        <w:t>决算数大于预算数的主要原因是</w:t>
      </w:r>
      <w:r w:rsidR="001F5BA8" w:rsidRPr="00EB112C">
        <w:rPr>
          <w:rFonts w:ascii="仿宋_GB2312" w:hAnsi="仿宋_GB2312" w:cs="仿宋_GB2312" w:hint="eastAsia"/>
          <w:szCs w:val="32"/>
        </w:rPr>
        <w:t>年初预算未设此科目</w:t>
      </w:r>
      <w:r w:rsidR="00046853" w:rsidRPr="00EB112C">
        <w:rPr>
          <w:rFonts w:ascii="仿宋_GB2312" w:hAnsi="仿宋_GB2312" w:cs="仿宋_GB2312" w:hint="eastAsia"/>
          <w:szCs w:val="32"/>
        </w:rPr>
        <w:t>，</w:t>
      </w:r>
      <w:r w:rsidRPr="00EB112C">
        <w:rPr>
          <w:rFonts w:ascii="仿宋_GB2312" w:hAnsi="仿宋_GB2312" w:cs="仿宋_GB2312" w:hint="eastAsia"/>
          <w:szCs w:val="32"/>
        </w:rPr>
        <w:t>主要用于</w:t>
      </w:r>
      <w:r w:rsidR="00EB112C" w:rsidRPr="00EB112C">
        <w:rPr>
          <w:rFonts w:ascii="仿宋_GB2312" w:hAnsi="仿宋_GB2312" w:cs="仿宋_GB2312" w:hint="eastAsia"/>
          <w:szCs w:val="32"/>
        </w:rPr>
        <w:t>文旅推广活动等</w:t>
      </w:r>
      <w:r w:rsidR="001F5BA8" w:rsidRPr="00EB112C">
        <w:rPr>
          <w:rFonts w:ascii="仿宋_GB2312" w:hAnsi="仿宋_GB2312" w:cs="仿宋_GB2312" w:hint="eastAsia"/>
          <w:szCs w:val="32"/>
        </w:rPr>
        <w:t>项目支出</w:t>
      </w:r>
      <w:r w:rsidRPr="00EB112C">
        <w:rPr>
          <w:rFonts w:ascii="仿宋_GB2312" w:hAnsi="仿宋_GB2312" w:cs="仿宋_GB2312" w:hint="eastAsia"/>
          <w:szCs w:val="32"/>
        </w:rPr>
        <w:t>。</w:t>
      </w:r>
    </w:p>
    <w:p w:rsidR="00934795" w:rsidRPr="00C92930" w:rsidRDefault="00FF1936">
      <w:pPr>
        <w:ind w:firstLineChars="200" w:firstLine="640"/>
        <w:rPr>
          <w:rFonts w:ascii="仿宋_GB2312" w:hAnsi="仿宋_GB2312" w:cs="仿宋_GB2312"/>
          <w:szCs w:val="32"/>
        </w:rPr>
      </w:pPr>
      <w:r w:rsidRPr="00C92930">
        <w:rPr>
          <w:rFonts w:ascii="仿宋_GB2312" w:hAnsi="仿宋" w:hint="eastAsia"/>
          <w:bCs/>
          <w:szCs w:val="32"/>
        </w:rPr>
        <w:t>2.</w:t>
      </w:r>
      <w:r w:rsidRPr="00C92930">
        <w:rPr>
          <w:rFonts w:ascii="仿宋_GB2312" w:hAnsi="仿宋" w:hint="eastAsia"/>
          <w:b/>
          <w:bCs/>
          <w:szCs w:val="32"/>
        </w:rPr>
        <w:t>其他支出（类）彩票公益金安排的支出（款）用于体育事业的彩票公益金支出（项）。</w:t>
      </w:r>
      <w:r w:rsidRPr="00C92930">
        <w:rPr>
          <w:rFonts w:ascii="仿宋_GB2312" w:hAnsi="仿宋" w:hint="eastAsia"/>
          <w:szCs w:val="32"/>
        </w:rPr>
        <w:t>年初预算为</w:t>
      </w:r>
      <w:r w:rsidR="00EB112C" w:rsidRPr="00C92930">
        <w:rPr>
          <w:rFonts w:ascii="仿宋_GB2312" w:hAnsi="仿宋" w:hint="eastAsia"/>
          <w:szCs w:val="32"/>
        </w:rPr>
        <w:t>2.88</w:t>
      </w:r>
      <w:r w:rsidRPr="00C92930">
        <w:rPr>
          <w:rFonts w:ascii="仿宋_GB2312" w:hAnsi="仿宋" w:hint="eastAsia"/>
          <w:szCs w:val="32"/>
        </w:rPr>
        <w:t>万元，支出决算为</w:t>
      </w:r>
      <w:r w:rsidR="00EB112C" w:rsidRPr="00C92930">
        <w:rPr>
          <w:rFonts w:ascii="仿宋_GB2312" w:hAnsi="仿宋" w:hint="eastAsia"/>
          <w:szCs w:val="32"/>
        </w:rPr>
        <w:t>172.36</w:t>
      </w:r>
      <w:r w:rsidRPr="00C92930">
        <w:rPr>
          <w:rFonts w:ascii="仿宋_GB2312" w:hAnsi="仿宋" w:hint="eastAsia"/>
          <w:szCs w:val="32"/>
        </w:rPr>
        <w:t>万元，</w:t>
      </w:r>
      <w:r w:rsidR="00131FFA" w:rsidRPr="00C92930">
        <w:rPr>
          <w:rFonts w:ascii="仿宋_GB2312" w:hAnsi="仿宋" w:hint="eastAsia"/>
          <w:szCs w:val="32"/>
        </w:rPr>
        <w:t>完成年初预算的</w:t>
      </w:r>
      <w:r w:rsidR="00C92930" w:rsidRPr="00C92930">
        <w:rPr>
          <w:rFonts w:ascii="仿宋_GB2312" w:hAnsi="仿宋" w:hint="eastAsia"/>
          <w:szCs w:val="32"/>
        </w:rPr>
        <w:t>5984.7%，</w:t>
      </w:r>
      <w:r w:rsidRPr="00C92930">
        <w:rPr>
          <w:rFonts w:ascii="仿宋_GB2312" w:hAnsi="仿宋_GB2312" w:cs="仿宋_GB2312" w:hint="eastAsia"/>
          <w:szCs w:val="32"/>
        </w:rPr>
        <w:t>决算数大于预算数的主要原因是</w:t>
      </w:r>
      <w:r w:rsidR="00C92930" w:rsidRPr="00C92930">
        <w:rPr>
          <w:rFonts w:ascii="仿宋_GB2312" w:hAnsi="仿宋_GB2312" w:cs="仿宋_GB2312" w:hint="eastAsia"/>
          <w:szCs w:val="32"/>
        </w:rPr>
        <w:t>资金</w:t>
      </w:r>
      <w:r w:rsidRPr="00C92930">
        <w:rPr>
          <w:rFonts w:ascii="仿宋_GB2312" w:hAnsi="仿宋_GB2312" w:cs="仿宋_GB2312" w:hint="eastAsia"/>
          <w:szCs w:val="32"/>
        </w:rPr>
        <w:t>属于</w:t>
      </w:r>
      <w:r w:rsidR="00C92930" w:rsidRPr="00C92930">
        <w:rPr>
          <w:rFonts w:ascii="仿宋_GB2312" w:hAnsi="仿宋_GB2312" w:cs="仿宋_GB2312" w:hint="eastAsia"/>
          <w:szCs w:val="32"/>
        </w:rPr>
        <w:t>当年</w:t>
      </w:r>
      <w:r w:rsidRPr="00C92930">
        <w:rPr>
          <w:rFonts w:ascii="仿宋_GB2312" w:hAnsi="仿宋_GB2312" w:cs="仿宋_GB2312" w:hint="eastAsia"/>
          <w:szCs w:val="32"/>
        </w:rPr>
        <w:t>上级</w:t>
      </w:r>
      <w:r w:rsidR="00C92930">
        <w:rPr>
          <w:rFonts w:ascii="仿宋_GB2312" w:hAnsi="仿宋_GB2312" w:cs="仿宋_GB2312" w:hint="eastAsia"/>
          <w:szCs w:val="32"/>
        </w:rPr>
        <w:t>追加的</w:t>
      </w:r>
      <w:r w:rsidRPr="00C92930">
        <w:rPr>
          <w:rFonts w:ascii="仿宋_GB2312" w:hAnsi="仿宋_GB2312" w:cs="仿宋_GB2312" w:hint="eastAsia"/>
          <w:szCs w:val="32"/>
        </w:rPr>
        <w:t>拨款收</w:t>
      </w:r>
      <w:r w:rsidRPr="00C92930">
        <w:rPr>
          <w:rFonts w:ascii="仿宋_GB2312" w:hAnsi="仿宋_GB2312" w:cs="仿宋_GB2312" w:hint="eastAsia"/>
          <w:szCs w:val="32"/>
        </w:rPr>
        <w:lastRenderedPageBreak/>
        <w:t>入，主要用于组织</w:t>
      </w:r>
      <w:r w:rsidR="00131FFA" w:rsidRPr="00C92930">
        <w:rPr>
          <w:rFonts w:ascii="仿宋_GB2312" w:hAnsi="仿宋_GB2312" w:cs="仿宋_GB2312" w:hint="eastAsia"/>
          <w:szCs w:val="32"/>
        </w:rPr>
        <w:t>体育</w:t>
      </w:r>
      <w:r w:rsidRPr="00C92930">
        <w:rPr>
          <w:rFonts w:ascii="仿宋_GB2312" w:hAnsi="仿宋_GB2312" w:cs="仿宋_GB2312" w:hint="eastAsia"/>
          <w:szCs w:val="32"/>
        </w:rPr>
        <w:t>活动</w:t>
      </w:r>
      <w:r w:rsidR="00131FFA" w:rsidRPr="00C92930">
        <w:rPr>
          <w:rFonts w:ascii="仿宋_GB2312" w:hAnsi="仿宋_GB2312" w:cs="仿宋_GB2312" w:hint="eastAsia"/>
          <w:szCs w:val="32"/>
        </w:rPr>
        <w:t>、赛事</w:t>
      </w:r>
      <w:r w:rsidR="0011084F">
        <w:rPr>
          <w:rFonts w:ascii="仿宋_GB2312" w:hAnsi="仿宋_GB2312" w:cs="仿宋_GB2312" w:hint="eastAsia"/>
          <w:szCs w:val="32"/>
        </w:rPr>
        <w:t>活动</w:t>
      </w:r>
      <w:r w:rsidRPr="00C92930">
        <w:rPr>
          <w:rFonts w:ascii="仿宋_GB2312" w:hAnsi="仿宋_GB2312" w:cs="仿宋_GB2312" w:hint="eastAsia"/>
          <w:szCs w:val="32"/>
        </w:rPr>
        <w:t>等</w:t>
      </w:r>
      <w:r w:rsidR="0011084F">
        <w:rPr>
          <w:rFonts w:ascii="仿宋_GB2312" w:hAnsi="仿宋_GB2312" w:cs="仿宋_GB2312" w:hint="eastAsia"/>
          <w:szCs w:val="32"/>
        </w:rPr>
        <w:t>项目</w:t>
      </w:r>
      <w:r w:rsidRPr="00C92930">
        <w:rPr>
          <w:rFonts w:ascii="仿宋_GB2312" w:hAnsi="仿宋_GB2312" w:cs="仿宋_GB2312" w:hint="eastAsia"/>
          <w:szCs w:val="32"/>
        </w:rPr>
        <w:t>支出。</w:t>
      </w:r>
      <w:bookmarkEnd w:id="49"/>
      <w:bookmarkEnd w:id="50"/>
    </w:p>
    <w:p w:rsidR="00934795" w:rsidRPr="00C92930" w:rsidRDefault="00FF1936">
      <w:pPr>
        <w:ind w:firstLineChars="200" w:firstLine="640"/>
        <w:rPr>
          <w:rFonts w:ascii="黑体" w:eastAsia="黑体" w:hAnsi="黑体"/>
          <w:szCs w:val="32"/>
        </w:rPr>
      </w:pPr>
      <w:r w:rsidRPr="00C92930">
        <w:rPr>
          <w:rFonts w:ascii="黑体" w:eastAsia="黑体" w:hAnsi="黑体" w:hint="eastAsia"/>
          <w:szCs w:val="32"/>
        </w:rPr>
        <w:t>八、国有资本经营预算财政拨款支出情况说明</w:t>
      </w:r>
    </w:p>
    <w:p w:rsidR="00934795" w:rsidRPr="00C92930" w:rsidRDefault="00FF1936">
      <w:pPr>
        <w:ind w:firstLineChars="200" w:firstLine="640"/>
        <w:rPr>
          <w:rFonts w:ascii="仿宋_GB2312" w:hAnsi="仿宋"/>
          <w:szCs w:val="32"/>
        </w:rPr>
      </w:pPr>
      <w:r w:rsidRPr="00C92930">
        <w:rPr>
          <w:rFonts w:ascii="仿宋_GB2312" w:hAnsi="仿宋" w:hint="eastAsia"/>
          <w:szCs w:val="32"/>
        </w:rPr>
        <w:t>黄山市屯溪区文化旅游体育局没有使用国有资本经营预算财政拨款安排的支出。</w:t>
      </w:r>
    </w:p>
    <w:bookmarkEnd w:id="45"/>
    <w:bookmarkEnd w:id="46"/>
    <w:p w:rsidR="00934795" w:rsidRPr="0066589C" w:rsidRDefault="00FF1936">
      <w:pPr>
        <w:adjustRightInd w:val="0"/>
        <w:snapToGrid w:val="0"/>
        <w:spacing w:line="600" w:lineRule="exact"/>
        <w:ind w:firstLineChars="200" w:firstLine="640"/>
        <w:rPr>
          <w:rFonts w:ascii="黑体" w:eastAsia="黑体" w:hAnsi="黑体"/>
          <w:szCs w:val="32"/>
        </w:rPr>
      </w:pPr>
      <w:r w:rsidRPr="0066589C">
        <w:rPr>
          <w:rFonts w:ascii="黑体" w:eastAsia="黑体" w:hAnsi="黑体" w:hint="eastAsia"/>
          <w:szCs w:val="32"/>
        </w:rPr>
        <w:t>九、其他重要事项情况说明</w:t>
      </w:r>
    </w:p>
    <w:p w:rsidR="00934795" w:rsidRPr="0066589C" w:rsidRDefault="00FF1936">
      <w:pPr>
        <w:adjustRightInd w:val="0"/>
        <w:snapToGrid w:val="0"/>
        <w:spacing w:line="600" w:lineRule="exact"/>
        <w:ind w:firstLineChars="200" w:firstLine="643"/>
        <w:rPr>
          <w:rFonts w:ascii="仿宋_GB2312" w:hAnsi="楷体"/>
          <w:b/>
          <w:szCs w:val="32"/>
        </w:rPr>
      </w:pPr>
      <w:r w:rsidRPr="0066589C">
        <w:rPr>
          <w:rFonts w:ascii="仿宋_GB2312" w:hAnsi="楷体" w:hint="eastAsia"/>
          <w:b/>
          <w:szCs w:val="32"/>
        </w:rPr>
        <w:t>（一）机关运行经费支出情况。</w:t>
      </w:r>
    </w:p>
    <w:p w:rsidR="00934795" w:rsidRPr="0066589C" w:rsidRDefault="000F7378">
      <w:pPr>
        <w:adjustRightInd w:val="0"/>
        <w:snapToGrid w:val="0"/>
        <w:spacing w:line="600" w:lineRule="exact"/>
        <w:ind w:firstLineChars="200" w:firstLine="640"/>
        <w:rPr>
          <w:rFonts w:ascii="仿宋_GB2312" w:hAnsi="仿宋"/>
          <w:szCs w:val="32"/>
        </w:rPr>
      </w:pPr>
      <w:bookmarkStart w:id="51" w:name="OLE_LINK33"/>
      <w:bookmarkStart w:id="52" w:name="OLE_LINK34"/>
      <w:bookmarkStart w:id="53" w:name="OLE_LINK62"/>
      <w:r w:rsidRPr="0066589C">
        <w:rPr>
          <w:rFonts w:ascii="仿宋_GB2312" w:hAnsi="仿宋" w:hint="eastAsia"/>
          <w:szCs w:val="32"/>
        </w:rPr>
        <w:t>2024</w:t>
      </w:r>
      <w:r w:rsidR="00FF1936" w:rsidRPr="0066589C">
        <w:rPr>
          <w:rFonts w:ascii="仿宋_GB2312" w:hAnsi="仿宋" w:hint="eastAsia"/>
          <w:szCs w:val="32"/>
        </w:rPr>
        <w:t>年度，黄山市屯溪区文化旅游体育局机关运行经费支出</w:t>
      </w:r>
      <w:r w:rsidRPr="0066589C">
        <w:rPr>
          <w:rFonts w:ascii="仿宋_GB2312" w:hAnsi="仿宋" w:hint="eastAsia"/>
          <w:szCs w:val="32"/>
        </w:rPr>
        <w:t>73.34</w:t>
      </w:r>
      <w:r w:rsidR="00FF1936" w:rsidRPr="0066589C">
        <w:rPr>
          <w:rFonts w:ascii="仿宋_GB2312" w:hAnsi="仿宋" w:hint="eastAsia"/>
          <w:szCs w:val="32"/>
        </w:rPr>
        <w:t>万元，比</w:t>
      </w:r>
      <w:r w:rsidRPr="0066589C">
        <w:rPr>
          <w:rFonts w:ascii="仿宋_GB2312" w:hAnsi="仿宋" w:hint="eastAsia"/>
          <w:szCs w:val="32"/>
        </w:rPr>
        <w:t>2023年减少64.88</w:t>
      </w:r>
      <w:r w:rsidR="00FF1936" w:rsidRPr="0066589C">
        <w:rPr>
          <w:rFonts w:ascii="仿宋_GB2312" w:hAnsi="仿宋" w:hint="eastAsia"/>
          <w:szCs w:val="32"/>
        </w:rPr>
        <w:t>万元，</w:t>
      </w:r>
      <w:r w:rsidR="00B60F2E" w:rsidRPr="0066589C">
        <w:rPr>
          <w:rFonts w:ascii="仿宋_GB2312" w:hAnsi="仿宋" w:hint="eastAsia"/>
          <w:szCs w:val="32"/>
        </w:rPr>
        <w:t>下降46.9</w:t>
      </w:r>
      <w:r w:rsidR="00FF1936" w:rsidRPr="0066589C">
        <w:rPr>
          <w:rFonts w:ascii="仿宋_GB2312" w:hAnsi="仿宋" w:hint="eastAsia"/>
          <w:szCs w:val="32"/>
        </w:rPr>
        <w:t>%，</w:t>
      </w:r>
      <w:r w:rsidR="00A212A1">
        <w:rPr>
          <w:rFonts w:ascii="仿宋_GB2312" w:hAnsi="仿宋" w:hint="eastAsia"/>
          <w:szCs w:val="32"/>
        </w:rPr>
        <w:t>下降的</w:t>
      </w:r>
      <w:r w:rsidR="00FF1936" w:rsidRPr="0066589C">
        <w:rPr>
          <w:rFonts w:ascii="仿宋_GB2312" w:hAnsi="仿宋" w:hint="eastAsia"/>
          <w:szCs w:val="32"/>
        </w:rPr>
        <w:t>主要原因是</w:t>
      </w:r>
      <w:r w:rsidR="00DF648D" w:rsidRPr="0066589C">
        <w:rPr>
          <w:rFonts w:ascii="仿宋_GB2312" w:hAnsi="仿宋" w:hint="eastAsia"/>
          <w:szCs w:val="32"/>
        </w:rPr>
        <w:t>委托业务费、其他商品和服务支出</w:t>
      </w:r>
      <w:r w:rsidR="00FF1936" w:rsidRPr="0066589C">
        <w:rPr>
          <w:rFonts w:ascii="仿宋_GB2312" w:hAnsi="仿宋" w:hint="eastAsia"/>
          <w:szCs w:val="32"/>
        </w:rPr>
        <w:t>等支出</w:t>
      </w:r>
      <w:r w:rsidR="00DF648D" w:rsidRPr="0066589C">
        <w:rPr>
          <w:rFonts w:ascii="仿宋_GB2312" w:hAnsi="仿宋" w:hint="eastAsia"/>
          <w:szCs w:val="32"/>
        </w:rPr>
        <w:t>下降</w:t>
      </w:r>
      <w:r w:rsidR="00FF1936" w:rsidRPr="0066589C">
        <w:rPr>
          <w:rFonts w:ascii="仿宋_GB2312" w:hAnsi="仿宋" w:hint="eastAsia"/>
          <w:szCs w:val="32"/>
        </w:rPr>
        <w:t>导致。</w:t>
      </w:r>
    </w:p>
    <w:bookmarkEnd w:id="51"/>
    <w:bookmarkEnd w:id="52"/>
    <w:bookmarkEnd w:id="53"/>
    <w:p w:rsidR="00934795" w:rsidRPr="00BB19F5" w:rsidRDefault="00FF1936">
      <w:pPr>
        <w:adjustRightInd w:val="0"/>
        <w:snapToGrid w:val="0"/>
        <w:spacing w:line="600" w:lineRule="exact"/>
        <w:ind w:firstLineChars="200" w:firstLine="643"/>
        <w:rPr>
          <w:rFonts w:ascii="仿宋_GB2312" w:hAnsi="楷体"/>
          <w:b/>
          <w:szCs w:val="32"/>
        </w:rPr>
      </w:pPr>
      <w:r w:rsidRPr="00BB19F5">
        <w:rPr>
          <w:rFonts w:ascii="仿宋_GB2312" w:hAnsi="楷体" w:hint="eastAsia"/>
          <w:b/>
          <w:szCs w:val="32"/>
        </w:rPr>
        <w:t>（二）政府采购支出情况。</w:t>
      </w:r>
    </w:p>
    <w:p w:rsidR="00BB19F5" w:rsidRPr="00BB19F5" w:rsidRDefault="0066589C" w:rsidP="00BB19F5">
      <w:pPr>
        <w:ind w:firstLineChars="200" w:firstLine="640"/>
        <w:jc w:val="left"/>
        <w:rPr>
          <w:rFonts w:ascii="仿宋_GB2312" w:hAnsi="仿宋"/>
          <w:szCs w:val="32"/>
        </w:rPr>
      </w:pPr>
      <w:bookmarkStart w:id="54" w:name="OLE_LINK63"/>
      <w:bookmarkStart w:id="55" w:name="OLE_LINK64"/>
      <w:r w:rsidRPr="00BB19F5">
        <w:rPr>
          <w:rFonts w:ascii="仿宋_GB2312" w:hAnsi="仿宋_GB2312" w:cs="仿宋_GB2312" w:hint="eastAsia"/>
          <w:szCs w:val="32"/>
        </w:rPr>
        <w:t>2024</w:t>
      </w:r>
      <w:r w:rsidR="00FF1936" w:rsidRPr="00BB19F5">
        <w:rPr>
          <w:rFonts w:ascii="仿宋_GB2312" w:hAnsi="仿宋_GB2312" w:cs="仿宋_GB2312" w:hint="eastAsia"/>
          <w:szCs w:val="32"/>
        </w:rPr>
        <w:t>年度，黄山市屯溪区文化旅游体育局政府采购支出总额</w:t>
      </w:r>
      <w:r w:rsidRPr="00BB19F5">
        <w:rPr>
          <w:rFonts w:ascii="仿宋_GB2312" w:hAnsi="仿宋_GB2312" w:cs="仿宋_GB2312" w:hint="eastAsia"/>
          <w:szCs w:val="32"/>
        </w:rPr>
        <w:t>159.77</w:t>
      </w:r>
      <w:r w:rsidR="00FF1936" w:rsidRPr="00BB19F5">
        <w:rPr>
          <w:rFonts w:ascii="仿宋_GB2312" w:hAnsi="仿宋_GB2312" w:cs="仿宋_GB2312" w:hint="eastAsia"/>
          <w:szCs w:val="32"/>
        </w:rPr>
        <w:t>万元，其中：政府采购货物支出</w:t>
      </w:r>
      <w:r w:rsidRPr="00BB19F5">
        <w:rPr>
          <w:rFonts w:ascii="仿宋_GB2312" w:hAnsi="仿宋_GB2312" w:cs="仿宋_GB2312" w:hint="eastAsia"/>
          <w:szCs w:val="32"/>
        </w:rPr>
        <w:t>24.22</w:t>
      </w:r>
      <w:r w:rsidR="00FF1936" w:rsidRPr="00BB19F5">
        <w:rPr>
          <w:rFonts w:ascii="仿宋_GB2312" w:hAnsi="仿宋_GB2312" w:cs="仿宋_GB2312" w:hint="eastAsia"/>
          <w:szCs w:val="32"/>
        </w:rPr>
        <w:t>万元、政府采购工程支出</w:t>
      </w:r>
      <w:r w:rsidRPr="00BB19F5">
        <w:rPr>
          <w:rFonts w:ascii="仿宋_GB2312" w:hAnsi="仿宋_GB2312" w:cs="仿宋_GB2312" w:hint="eastAsia"/>
          <w:szCs w:val="32"/>
        </w:rPr>
        <w:t>135.55</w:t>
      </w:r>
      <w:r w:rsidR="00FF1936" w:rsidRPr="00BB19F5">
        <w:rPr>
          <w:rFonts w:ascii="仿宋_GB2312" w:hAnsi="仿宋_GB2312" w:cs="仿宋_GB2312" w:hint="eastAsia"/>
          <w:szCs w:val="32"/>
        </w:rPr>
        <w:t>万元、政府采购服务支出0万元。授予中小企业合同金额</w:t>
      </w:r>
      <w:r w:rsidR="00ED2BE9" w:rsidRPr="00BB19F5">
        <w:rPr>
          <w:rFonts w:ascii="仿宋_GB2312" w:hAnsi="仿宋_GB2312" w:cs="仿宋_GB2312" w:hint="eastAsia"/>
          <w:szCs w:val="32"/>
        </w:rPr>
        <w:t>159.77</w:t>
      </w:r>
      <w:r w:rsidR="00FF1936" w:rsidRPr="00BB19F5">
        <w:rPr>
          <w:rFonts w:ascii="仿宋_GB2312" w:hAnsi="仿宋_GB2312" w:cs="仿宋_GB2312" w:hint="eastAsia"/>
          <w:szCs w:val="32"/>
        </w:rPr>
        <w:t>万元，占政府采购支出总额的100.0%，</w:t>
      </w:r>
      <w:r w:rsidR="00BB19F5" w:rsidRPr="00BB19F5">
        <w:rPr>
          <w:rFonts w:ascii="仿宋_GB2312" w:hAnsi="仿宋" w:hint="eastAsia"/>
          <w:szCs w:val="32"/>
        </w:rPr>
        <w:t>其中：</w:t>
      </w:r>
      <w:r w:rsidR="00BB19F5" w:rsidRPr="00BB19F5">
        <w:rPr>
          <w:rFonts w:ascii="仿宋_GB2312" w:hAnsi="仿宋" w:hint="eastAsia"/>
        </w:rPr>
        <w:t>授予小微企业合同金额0 万元，</w:t>
      </w:r>
      <w:r w:rsidR="00BB19F5" w:rsidRPr="00BB19F5">
        <w:rPr>
          <w:rFonts w:ascii="仿宋_GB2312" w:hAnsi="仿宋" w:hint="eastAsia"/>
          <w:szCs w:val="32"/>
        </w:rPr>
        <w:t>占授予中小企业合同金额的0%；货物采购授予中小企业合同金额占货物支出金额的15.2%，工程采购授予中小企业合同金额占工程支出金额的84.8%，服务采购授予中小企业合同金额占服务支出金额的0%。</w:t>
      </w:r>
    </w:p>
    <w:bookmarkEnd w:id="54"/>
    <w:bookmarkEnd w:id="55"/>
    <w:p w:rsidR="00934795" w:rsidRPr="00BB19F5" w:rsidRDefault="00FF1936" w:rsidP="00BB19F5">
      <w:pPr>
        <w:ind w:firstLineChars="250" w:firstLine="803"/>
        <w:jc w:val="left"/>
        <w:rPr>
          <w:rFonts w:ascii="仿宋_GB2312" w:hAnsi="楷体"/>
          <w:b/>
          <w:szCs w:val="32"/>
        </w:rPr>
      </w:pPr>
      <w:r w:rsidRPr="00BB19F5">
        <w:rPr>
          <w:rFonts w:ascii="仿宋_GB2312" w:hAnsi="楷体" w:hint="eastAsia"/>
          <w:b/>
          <w:szCs w:val="32"/>
        </w:rPr>
        <w:t>（三）国有资产占有使用情况。</w:t>
      </w:r>
    </w:p>
    <w:p w:rsidR="00934795" w:rsidRPr="00BB19F5" w:rsidRDefault="00FF1936">
      <w:pPr>
        <w:adjustRightInd w:val="0"/>
        <w:snapToGrid w:val="0"/>
        <w:spacing w:line="600" w:lineRule="exact"/>
        <w:ind w:firstLineChars="200" w:firstLine="640"/>
        <w:rPr>
          <w:rFonts w:ascii="仿宋_GB2312" w:hAnsi="仿宋"/>
          <w:szCs w:val="32"/>
        </w:rPr>
      </w:pPr>
      <w:r w:rsidRPr="00BB19F5">
        <w:rPr>
          <w:rFonts w:ascii="仿宋_GB2312" w:hAnsi="楷体" w:hint="eastAsia"/>
          <w:szCs w:val="32"/>
        </w:rPr>
        <w:t>截至202</w:t>
      </w:r>
      <w:r w:rsidR="00BB19F5" w:rsidRPr="00BB19F5">
        <w:rPr>
          <w:rFonts w:ascii="仿宋_GB2312" w:hAnsi="楷体" w:hint="eastAsia"/>
          <w:szCs w:val="32"/>
        </w:rPr>
        <w:t>4</w:t>
      </w:r>
      <w:r w:rsidRPr="00BB19F5">
        <w:rPr>
          <w:rFonts w:ascii="仿宋_GB2312" w:hAnsi="楷体" w:hint="eastAsia"/>
          <w:szCs w:val="32"/>
        </w:rPr>
        <w:t>年12月31日，</w:t>
      </w:r>
      <w:r w:rsidRPr="00BB19F5">
        <w:rPr>
          <w:rFonts w:ascii="仿宋_GB2312" w:hAnsi="仿宋" w:hint="eastAsia"/>
          <w:szCs w:val="32"/>
        </w:rPr>
        <w:t>黄山市屯溪区文化旅游体育</w:t>
      </w:r>
      <w:r w:rsidRPr="00BB19F5">
        <w:rPr>
          <w:rFonts w:ascii="仿宋_GB2312" w:hAnsi="仿宋" w:hint="eastAsia"/>
          <w:szCs w:val="32"/>
        </w:rPr>
        <w:lastRenderedPageBreak/>
        <w:t>局共有车辆1辆，其中执法执勤用车1辆；单价100万元（含）以上设备（不含车辆）0台（套）。</w:t>
      </w:r>
    </w:p>
    <w:p w:rsidR="00934795" w:rsidRPr="00026E4F" w:rsidRDefault="00FF1936">
      <w:pPr>
        <w:numPr>
          <w:ilvl w:val="0"/>
          <w:numId w:val="3"/>
        </w:numPr>
        <w:adjustRightInd w:val="0"/>
        <w:snapToGrid w:val="0"/>
        <w:spacing w:line="600" w:lineRule="exact"/>
        <w:ind w:firstLineChars="200" w:firstLine="643"/>
        <w:rPr>
          <w:rFonts w:ascii="仿宋_GB2312" w:hAnsi="楷体"/>
          <w:b/>
          <w:szCs w:val="32"/>
        </w:rPr>
      </w:pPr>
      <w:bookmarkStart w:id="56" w:name="OLE_LINK39"/>
      <w:bookmarkStart w:id="57" w:name="OLE_LINK40"/>
      <w:r w:rsidRPr="00026E4F">
        <w:rPr>
          <w:rFonts w:ascii="仿宋_GB2312" w:hAnsi="楷体" w:hint="eastAsia"/>
          <w:b/>
          <w:szCs w:val="32"/>
        </w:rPr>
        <w:t>关于</w:t>
      </w:r>
      <w:r w:rsidR="00026E4F" w:rsidRPr="00026E4F">
        <w:rPr>
          <w:rFonts w:ascii="仿宋_GB2312" w:hAnsi="楷体" w:hint="eastAsia"/>
          <w:b/>
          <w:szCs w:val="32"/>
        </w:rPr>
        <w:t>2024</w:t>
      </w:r>
      <w:r w:rsidRPr="00026E4F">
        <w:rPr>
          <w:rFonts w:ascii="仿宋_GB2312" w:hAnsi="楷体" w:hint="eastAsia"/>
          <w:b/>
          <w:szCs w:val="32"/>
        </w:rPr>
        <w:t>年度绩效评价情况的说明</w:t>
      </w:r>
    </w:p>
    <w:p w:rsidR="00934795" w:rsidRPr="00FF7813" w:rsidRDefault="00FF1936">
      <w:pPr>
        <w:numPr>
          <w:ilvl w:val="0"/>
          <w:numId w:val="4"/>
        </w:numPr>
        <w:spacing w:line="560" w:lineRule="exact"/>
        <w:ind w:firstLineChars="200" w:firstLine="643"/>
        <w:rPr>
          <w:rFonts w:ascii="楷体_GB2312" w:eastAsia="楷体_GB2312" w:hAnsi="仿宋"/>
          <w:szCs w:val="32"/>
        </w:rPr>
      </w:pPr>
      <w:r w:rsidRPr="00FF7813">
        <w:rPr>
          <w:rFonts w:ascii="楷体" w:eastAsia="楷体" w:hAnsi="楷体" w:cs="楷体" w:hint="eastAsia"/>
          <w:b/>
          <w:bCs/>
          <w:szCs w:val="32"/>
        </w:rPr>
        <w:t>绩效评价工作开展情况。</w:t>
      </w:r>
    </w:p>
    <w:p w:rsidR="00934795" w:rsidRPr="00FF7813" w:rsidRDefault="00FF1936">
      <w:pPr>
        <w:spacing w:line="560" w:lineRule="exact"/>
        <w:ind w:firstLineChars="200" w:firstLine="640"/>
        <w:rPr>
          <w:rFonts w:ascii="仿宋_GB2312" w:hAnsi="仿宋" w:cs="仿宋"/>
          <w:szCs w:val="32"/>
        </w:rPr>
      </w:pPr>
      <w:bookmarkStart w:id="58" w:name="OLE_LINK65"/>
      <w:r w:rsidRPr="00FF7813">
        <w:rPr>
          <w:rFonts w:ascii="仿宋_GB2312" w:hAnsi="仿宋_GB2312" w:cs="仿宋_GB2312" w:hint="eastAsia"/>
          <w:bCs/>
          <w:szCs w:val="32"/>
        </w:rPr>
        <w:t>根据预算绩效管理要求，本部门组织对2</w:t>
      </w:r>
      <w:r w:rsidR="00026E4F" w:rsidRPr="00FF7813">
        <w:rPr>
          <w:rFonts w:ascii="仿宋_GB2312" w:hAnsi="仿宋_GB2312" w:cs="仿宋_GB2312" w:hint="eastAsia"/>
          <w:bCs/>
          <w:szCs w:val="32"/>
        </w:rPr>
        <w:t>024</w:t>
      </w:r>
      <w:r w:rsidRPr="00FF7813">
        <w:rPr>
          <w:rFonts w:ascii="仿宋_GB2312" w:hAnsi="仿宋_GB2312" w:cs="仿宋_GB2312" w:hint="eastAsia"/>
          <w:bCs/>
          <w:szCs w:val="32"/>
        </w:rPr>
        <w:t>年度纳入部门预算的项目支出全面开展了绩效自评，共</w:t>
      </w:r>
      <w:r w:rsidR="00262CF9" w:rsidRPr="00FF7813">
        <w:rPr>
          <w:rFonts w:ascii="仿宋_GB2312" w:hAnsi="仿宋_GB2312" w:cs="仿宋_GB2312" w:hint="eastAsia"/>
          <w:bCs/>
          <w:szCs w:val="32"/>
        </w:rPr>
        <w:t>43</w:t>
      </w:r>
      <w:r w:rsidRPr="00FF7813">
        <w:rPr>
          <w:rFonts w:ascii="仿宋_GB2312" w:hAnsi="仿宋_GB2312" w:cs="仿宋_GB2312" w:hint="eastAsia"/>
          <w:bCs/>
          <w:szCs w:val="32"/>
        </w:rPr>
        <w:t>个项目，涉及资金</w:t>
      </w:r>
      <w:r w:rsidR="00262CF9" w:rsidRPr="00FF7813">
        <w:rPr>
          <w:rFonts w:ascii="仿宋_GB2312" w:hAnsi="仿宋_GB2312" w:cs="仿宋_GB2312" w:hint="eastAsia"/>
          <w:bCs/>
          <w:szCs w:val="32"/>
        </w:rPr>
        <w:t>2757.9</w:t>
      </w:r>
      <w:r w:rsidRPr="00FF7813">
        <w:rPr>
          <w:rFonts w:ascii="仿宋_GB2312" w:hAnsi="仿宋_GB2312" w:cs="仿宋_GB2312" w:hint="eastAsia"/>
          <w:bCs/>
          <w:szCs w:val="32"/>
        </w:rPr>
        <w:t>万元</w:t>
      </w:r>
      <w:r w:rsidRPr="00FF7813">
        <w:rPr>
          <w:rFonts w:ascii="仿宋" w:eastAsia="仿宋" w:hAnsi="仿宋" w:cs="仿宋" w:hint="eastAsia"/>
          <w:szCs w:val="32"/>
        </w:rPr>
        <w:t>。</w:t>
      </w:r>
      <w:r w:rsidRPr="00FF7813">
        <w:rPr>
          <w:rFonts w:ascii="仿宋_GB2312" w:hAnsi="仿宋" w:cs="仿宋" w:hint="eastAsia"/>
          <w:szCs w:val="32"/>
        </w:rPr>
        <w:t>从评价情况看，项目立项符合部门职责和相关管理规定，绩效目标合理，项目综合绩效评价为“优”，达到年初设定的绩效目标。</w:t>
      </w:r>
    </w:p>
    <w:p w:rsidR="00934795" w:rsidRPr="00FF7813" w:rsidRDefault="00FF1936">
      <w:pPr>
        <w:ind w:firstLineChars="200" w:firstLine="640"/>
        <w:rPr>
          <w:rFonts w:ascii="仿宋_GB2312"/>
        </w:rPr>
      </w:pPr>
      <w:r w:rsidRPr="00FF7813">
        <w:rPr>
          <w:rFonts w:ascii="仿宋_GB2312" w:hint="eastAsia"/>
          <w:szCs w:val="32"/>
        </w:rPr>
        <w:t>组织对</w:t>
      </w:r>
      <w:r w:rsidR="00262CF9" w:rsidRPr="00FF7813">
        <w:rPr>
          <w:rFonts w:ascii="仿宋_GB2312" w:hint="eastAsia"/>
          <w:szCs w:val="32"/>
        </w:rPr>
        <w:t>2024</w:t>
      </w:r>
      <w:r w:rsidRPr="00FF7813">
        <w:rPr>
          <w:rFonts w:ascii="仿宋_GB2312" w:hint="eastAsia"/>
          <w:szCs w:val="32"/>
        </w:rPr>
        <w:t xml:space="preserve"> 年度部门整体支出开展绩效自评。</w:t>
      </w:r>
      <w:r w:rsidRPr="00FF7813">
        <w:rPr>
          <w:rFonts w:ascii="仿宋_GB2312" w:hint="eastAsia"/>
        </w:rPr>
        <w:t>本部门对预算绩效管理工作非常重视，预算资金在产出、效益和满意度绩效指标方面均取得较好的执行效果，</w:t>
      </w:r>
      <w:r w:rsidR="001E0CE8">
        <w:rPr>
          <w:rFonts w:ascii="仿宋_GB2312" w:hint="eastAsia"/>
        </w:rPr>
        <w:t>部门整体支出管理规范性整体较好</w:t>
      </w:r>
    </w:p>
    <w:p w:rsidR="00934795" w:rsidRPr="00FF7813" w:rsidRDefault="00FF1936">
      <w:pPr>
        <w:spacing w:line="560" w:lineRule="exact"/>
        <w:ind w:firstLineChars="200" w:firstLine="640"/>
        <w:rPr>
          <w:rFonts w:ascii="仿宋_GB2312" w:hAnsi="仿宋" w:cs="仿宋"/>
          <w:szCs w:val="32"/>
        </w:rPr>
      </w:pPr>
      <w:r w:rsidRPr="00FF7813">
        <w:rPr>
          <w:rFonts w:ascii="仿宋_GB2312" w:hint="eastAsia"/>
          <w:szCs w:val="32"/>
        </w:rPr>
        <w:t>组织对</w:t>
      </w:r>
      <w:r w:rsidRPr="00FF7813">
        <w:rPr>
          <w:rFonts w:ascii="仿宋_GB2312" w:hAnsi="仿宋_GB2312" w:cs="仿宋_GB2312" w:hint="eastAsia"/>
        </w:rPr>
        <w:t>“公共文化场馆(站)免费开放区级配套资金”、“</w:t>
      </w:r>
      <w:r w:rsidR="00262CF9" w:rsidRPr="00FF7813">
        <w:rPr>
          <w:rFonts w:ascii="仿宋_GB2312" w:hAnsi="仿宋_GB2312" w:cs="仿宋_GB2312" w:hint="eastAsia"/>
        </w:rPr>
        <w:t>2024</w:t>
      </w:r>
      <w:r w:rsidRPr="00FF7813">
        <w:rPr>
          <w:rFonts w:ascii="仿宋_GB2312" w:hAnsi="仿宋_GB2312" w:cs="仿宋_GB2312" w:hint="eastAsia"/>
        </w:rPr>
        <w:t>年博物馆、纪念馆逐步免费开放补助资金”</w:t>
      </w:r>
      <w:r w:rsidRPr="00FF7813">
        <w:rPr>
          <w:rFonts w:ascii="仿宋_GB2312" w:hint="eastAsia"/>
          <w:szCs w:val="32"/>
        </w:rPr>
        <w:t>等</w:t>
      </w:r>
      <w:r w:rsidR="00262CF9" w:rsidRPr="00FF7813">
        <w:rPr>
          <w:rFonts w:ascii="仿宋_GB2312" w:hint="eastAsia"/>
          <w:szCs w:val="32"/>
        </w:rPr>
        <w:t>43</w:t>
      </w:r>
      <w:r w:rsidRPr="00FF7813">
        <w:rPr>
          <w:rFonts w:ascii="仿宋_GB2312" w:hint="eastAsia"/>
          <w:szCs w:val="32"/>
        </w:rPr>
        <w:t>个项目开展了部门评价，共涉及资金</w:t>
      </w:r>
      <w:r w:rsidR="00262CF9" w:rsidRPr="00FF7813">
        <w:rPr>
          <w:rFonts w:ascii="仿宋_GB2312" w:hint="eastAsia"/>
          <w:szCs w:val="32"/>
        </w:rPr>
        <w:t>2757.9</w:t>
      </w:r>
      <w:r w:rsidRPr="00FF7813">
        <w:rPr>
          <w:rFonts w:ascii="仿宋_GB2312" w:hint="eastAsia"/>
          <w:szCs w:val="32"/>
        </w:rPr>
        <w:t>元。以上项目由我部门自行组织开展绩效评价。</w:t>
      </w:r>
      <w:r w:rsidRPr="00FF7813">
        <w:rPr>
          <w:rFonts w:ascii="仿宋_GB2312" w:hAnsi="仿宋" w:cs="仿宋" w:hint="eastAsia"/>
          <w:szCs w:val="32"/>
        </w:rPr>
        <w:t>从评价情况看，项目资金使用能坚持专款专用，量入为出的原则，项目支出总体管理规范。</w:t>
      </w:r>
    </w:p>
    <w:p w:rsidR="00934795" w:rsidRPr="00FF7813" w:rsidRDefault="00FF1936">
      <w:pPr>
        <w:autoSpaceDE w:val="0"/>
        <w:autoSpaceDN w:val="0"/>
        <w:adjustRightInd w:val="0"/>
        <w:ind w:firstLine="615"/>
        <w:jc w:val="left"/>
        <w:rPr>
          <w:rFonts w:ascii="仿宋_GB2312" w:hAnsi="仿宋_GB2312" w:cs="仿宋_GB2312"/>
        </w:rPr>
      </w:pPr>
      <w:r w:rsidRPr="00FF7813">
        <w:rPr>
          <w:rFonts w:ascii="仿宋_GB2312" w:hAnsi="仿宋_GB2312" w:cs="仿宋_GB2312" w:hint="eastAsia"/>
          <w:bCs/>
          <w:szCs w:val="32"/>
        </w:rPr>
        <w:t>根据部门评价工作安排，</w:t>
      </w:r>
      <w:r w:rsidR="00262CF9" w:rsidRPr="00FF7813">
        <w:rPr>
          <w:rFonts w:ascii="仿宋_GB2312" w:hAnsi="仿宋_GB2312" w:cs="仿宋_GB2312" w:hint="eastAsia"/>
          <w:bCs/>
          <w:szCs w:val="32"/>
        </w:rPr>
        <w:t>2024</w:t>
      </w:r>
      <w:r w:rsidRPr="00FF7813">
        <w:rPr>
          <w:rFonts w:ascii="仿宋_GB2312" w:hAnsi="仿宋_GB2312" w:cs="仿宋_GB2312" w:hint="eastAsia"/>
          <w:bCs/>
          <w:szCs w:val="32"/>
        </w:rPr>
        <w:t>年，我部门未组织开展所属单位整体支出绩效评价。</w:t>
      </w:r>
    </w:p>
    <w:p w:rsidR="00934795" w:rsidRPr="00FF7813" w:rsidRDefault="00FF1936">
      <w:pPr>
        <w:numPr>
          <w:ilvl w:val="0"/>
          <w:numId w:val="4"/>
        </w:numPr>
        <w:spacing w:line="560" w:lineRule="exact"/>
        <w:ind w:firstLineChars="200" w:firstLine="643"/>
        <w:rPr>
          <w:rFonts w:ascii="楷体_GB2312" w:eastAsia="楷体_GB2312" w:hAnsi="仿宋"/>
          <w:szCs w:val="32"/>
        </w:rPr>
      </w:pPr>
      <w:r w:rsidRPr="00FF7813">
        <w:rPr>
          <w:rFonts w:ascii="楷体" w:eastAsia="楷体" w:hAnsi="楷体" w:cs="楷体" w:hint="eastAsia"/>
          <w:b/>
          <w:bCs/>
          <w:szCs w:val="32"/>
        </w:rPr>
        <w:t>部门决算中项目绩效自评结果。</w:t>
      </w:r>
    </w:p>
    <w:p w:rsidR="00934795" w:rsidRPr="00FF7813" w:rsidRDefault="00FF1936">
      <w:pPr>
        <w:spacing w:line="560" w:lineRule="exact"/>
        <w:ind w:firstLineChars="200" w:firstLine="640"/>
        <w:rPr>
          <w:rFonts w:ascii="仿宋_GB2312" w:hAnsi="仿宋_GB2312" w:cs="仿宋_GB2312"/>
          <w:bCs/>
          <w:szCs w:val="32"/>
        </w:rPr>
      </w:pPr>
      <w:r w:rsidRPr="00FF7813">
        <w:rPr>
          <w:rFonts w:ascii="仿宋_GB2312" w:hAnsi="仿宋_GB2312" w:cs="仿宋_GB2312" w:hint="eastAsia"/>
          <w:bCs/>
          <w:szCs w:val="32"/>
        </w:rPr>
        <w:t>黄山市屯溪区文化旅游体育局在</w:t>
      </w:r>
      <w:r w:rsidR="00262CF9" w:rsidRPr="00FF7813">
        <w:rPr>
          <w:rFonts w:ascii="仿宋_GB2312" w:hAnsi="仿宋_GB2312" w:cs="仿宋_GB2312" w:hint="eastAsia"/>
          <w:bCs/>
          <w:szCs w:val="32"/>
        </w:rPr>
        <w:t>2024</w:t>
      </w:r>
      <w:r w:rsidRPr="00FF7813">
        <w:rPr>
          <w:rFonts w:ascii="仿宋_GB2312" w:hAnsi="仿宋_GB2312" w:cs="仿宋_GB2312" w:hint="eastAsia"/>
          <w:bCs/>
          <w:szCs w:val="32"/>
        </w:rPr>
        <w:t>年度部门决算中反映“</w:t>
      </w:r>
      <w:r w:rsidR="00262CF9" w:rsidRPr="00FF7813">
        <w:rPr>
          <w:rFonts w:ascii="仿宋_GB2312" w:hAnsi="仿宋_GB2312" w:cs="仿宋_GB2312" w:hint="eastAsia"/>
        </w:rPr>
        <w:t>2024</w:t>
      </w:r>
      <w:r w:rsidRPr="00FF7813">
        <w:rPr>
          <w:rFonts w:ascii="仿宋_GB2312" w:hAnsi="仿宋_GB2312" w:cs="仿宋_GB2312" w:hint="eastAsia"/>
        </w:rPr>
        <w:t>年博物馆、纪念馆逐步免费开放补助资金</w:t>
      </w:r>
      <w:r w:rsidRPr="00FF7813">
        <w:rPr>
          <w:rFonts w:ascii="仿宋_GB2312" w:hAnsi="仿宋_GB2312" w:cs="仿宋_GB2312" w:hint="eastAsia"/>
          <w:bCs/>
          <w:szCs w:val="32"/>
        </w:rPr>
        <w:t>”项目</w:t>
      </w:r>
      <w:r w:rsidRPr="00FF7813">
        <w:rPr>
          <w:rFonts w:ascii="仿宋_GB2312" w:hAnsi="仿宋_GB2312" w:cs="仿宋_GB2312" w:hint="eastAsia"/>
          <w:bCs/>
          <w:szCs w:val="32"/>
        </w:rPr>
        <w:lastRenderedPageBreak/>
        <w:t>绩效自评综述和所有项目支出绩效自评表。</w:t>
      </w:r>
    </w:p>
    <w:p w:rsidR="00934795" w:rsidRPr="00FF7813" w:rsidRDefault="00FF1936">
      <w:pPr>
        <w:autoSpaceDE w:val="0"/>
        <w:autoSpaceDN w:val="0"/>
        <w:adjustRightInd w:val="0"/>
        <w:ind w:firstLineChars="200" w:firstLine="640"/>
        <w:jc w:val="left"/>
        <w:rPr>
          <w:rFonts w:ascii="仿宋_GB2312" w:hAnsi="仿宋_GB2312" w:cs="仿宋_GB2312"/>
          <w:bCs/>
          <w:szCs w:val="32"/>
        </w:rPr>
      </w:pPr>
      <w:r w:rsidRPr="00FF7813">
        <w:rPr>
          <w:rFonts w:ascii="仿宋_GB2312" w:hAnsi="仿宋_GB2312" w:cs="仿宋_GB2312" w:hint="eastAsia"/>
          <w:bCs/>
          <w:szCs w:val="32"/>
        </w:rPr>
        <w:t>“</w:t>
      </w:r>
      <w:r w:rsidR="00262CF9" w:rsidRPr="00FF7813">
        <w:rPr>
          <w:rFonts w:ascii="仿宋_GB2312" w:hAnsi="仿宋_GB2312" w:cs="仿宋_GB2312" w:hint="eastAsia"/>
        </w:rPr>
        <w:t>2024</w:t>
      </w:r>
      <w:r w:rsidRPr="00FF7813">
        <w:rPr>
          <w:rFonts w:ascii="仿宋_GB2312" w:hAnsi="仿宋_GB2312" w:cs="仿宋_GB2312" w:hint="eastAsia"/>
        </w:rPr>
        <w:t>年博物馆、纪念馆逐步免费开放补助资金</w:t>
      </w:r>
      <w:r w:rsidRPr="00FF7813">
        <w:rPr>
          <w:rFonts w:ascii="仿宋_GB2312" w:hAnsi="仿宋_GB2312" w:cs="仿宋_GB2312" w:hint="eastAsia"/>
          <w:bCs/>
          <w:szCs w:val="32"/>
        </w:rPr>
        <w:t>”项目绩效自评综述：根据年初设定的绩效目标，项目绩效自评得分为</w:t>
      </w:r>
      <w:r w:rsidR="00262CF9" w:rsidRPr="00FF7813">
        <w:rPr>
          <w:rFonts w:ascii="仿宋_GB2312" w:hAnsi="仿宋_GB2312" w:cs="仿宋_GB2312" w:hint="eastAsia"/>
          <w:bCs/>
          <w:szCs w:val="32"/>
        </w:rPr>
        <w:t>99.</w:t>
      </w:r>
      <w:r w:rsidR="004D4E75" w:rsidRPr="00FF7813">
        <w:rPr>
          <w:rFonts w:ascii="仿宋_GB2312" w:hAnsi="仿宋_GB2312" w:cs="仿宋_GB2312" w:hint="eastAsia"/>
          <w:bCs/>
          <w:szCs w:val="32"/>
        </w:rPr>
        <w:t>9</w:t>
      </w:r>
      <w:r w:rsidRPr="00FF7813">
        <w:rPr>
          <w:rFonts w:ascii="仿宋_GB2312" w:hAnsi="仿宋_GB2312" w:cs="仿宋_GB2312" w:hint="eastAsia"/>
          <w:bCs/>
          <w:szCs w:val="32"/>
        </w:rPr>
        <w:t>分。全年预算数为</w:t>
      </w:r>
      <w:r w:rsidR="004D4E75" w:rsidRPr="00FF7813">
        <w:rPr>
          <w:rFonts w:ascii="仿宋_GB2312" w:hAnsi="仿宋_GB2312" w:cs="仿宋_GB2312" w:hint="eastAsia"/>
          <w:bCs/>
          <w:szCs w:val="32"/>
        </w:rPr>
        <w:t>242</w:t>
      </w:r>
      <w:r w:rsidRPr="00FF7813">
        <w:rPr>
          <w:rFonts w:ascii="仿宋_GB2312" w:hAnsi="仿宋_GB2312" w:cs="仿宋_GB2312" w:hint="eastAsia"/>
          <w:bCs/>
          <w:szCs w:val="32"/>
        </w:rPr>
        <w:t>万元，执行数为</w:t>
      </w:r>
      <w:r w:rsidR="004D4E75" w:rsidRPr="00FF7813">
        <w:rPr>
          <w:rFonts w:ascii="仿宋_GB2312" w:hAnsi="仿宋_GB2312" w:cs="仿宋_GB2312" w:hint="eastAsia"/>
          <w:bCs/>
          <w:szCs w:val="32"/>
        </w:rPr>
        <w:t>239.6</w:t>
      </w:r>
      <w:r w:rsidRPr="00FF7813">
        <w:rPr>
          <w:rFonts w:ascii="仿宋_GB2312" w:hAnsi="仿宋_GB2312" w:cs="仿宋_GB2312" w:hint="eastAsia"/>
          <w:bCs/>
          <w:szCs w:val="32"/>
        </w:rPr>
        <w:t>万元，完成预算的</w:t>
      </w:r>
      <w:r w:rsidR="004D4E75" w:rsidRPr="00FF7813">
        <w:rPr>
          <w:rFonts w:ascii="仿宋_GB2312" w:hAnsi="仿宋_GB2312" w:cs="仿宋_GB2312" w:hint="eastAsia"/>
          <w:bCs/>
          <w:szCs w:val="32"/>
        </w:rPr>
        <w:t>99.0</w:t>
      </w:r>
      <w:r w:rsidRPr="00FF7813">
        <w:rPr>
          <w:rFonts w:ascii="仿宋_GB2312" w:hAnsi="仿宋_GB2312" w:cs="仿宋_GB2312" w:hint="eastAsia"/>
          <w:bCs/>
          <w:szCs w:val="32"/>
        </w:rPr>
        <w:t>%。项目绩效目标完成情况：</w:t>
      </w:r>
      <w:r w:rsidRPr="00FF7813">
        <w:t>预算编制科学，管理执行到位，预算资金在产出、效益和满意度绩效指标方面均取得较好的执行效果，各项经费得到了有效控制，项目支出管理规范性整体较好。</w:t>
      </w:r>
    </w:p>
    <w:p w:rsidR="00934795" w:rsidRPr="00FF7813" w:rsidRDefault="00FF1936">
      <w:pPr>
        <w:autoSpaceDE w:val="0"/>
        <w:autoSpaceDN w:val="0"/>
        <w:adjustRightInd w:val="0"/>
        <w:ind w:firstLineChars="150" w:firstLine="480"/>
        <w:jc w:val="left"/>
        <w:rPr>
          <w:rFonts w:ascii="楷体_GB2312" w:eastAsia="楷体_GB2312" w:hAnsi="仿宋"/>
          <w:szCs w:val="32"/>
        </w:rPr>
      </w:pPr>
      <w:r w:rsidRPr="00FF7813">
        <w:rPr>
          <w:rFonts w:ascii="仿宋_GB2312" w:hAnsi="仿宋_GB2312" w:cs="仿宋_GB2312" w:hint="eastAsia"/>
          <w:bCs/>
          <w:szCs w:val="32"/>
        </w:rPr>
        <w:t xml:space="preserve"> 发现的主要问题及原因：</w:t>
      </w:r>
      <w:r w:rsidRPr="00FF7813">
        <w:rPr>
          <w:rFonts w:ascii="仿宋_GB2312" w:cs="仿宋_GB2312" w:hint="eastAsia"/>
          <w:kern w:val="0"/>
          <w:szCs w:val="32"/>
        </w:rPr>
        <w:t>资金</w:t>
      </w:r>
      <w:r w:rsidR="004D4E75" w:rsidRPr="00FF7813">
        <w:rPr>
          <w:rFonts w:ascii="仿宋_GB2312" w:cs="仿宋_GB2312" w:hint="eastAsia"/>
          <w:kern w:val="0"/>
          <w:szCs w:val="32"/>
        </w:rPr>
        <w:t>执行</w:t>
      </w:r>
      <w:r w:rsidRPr="00FF7813">
        <w:rPr>
          <w:rFonts w:ascii="仿宋_GB2312" w:cs="仿宋_GB2312" w:hint="eastAsia"/>
          <w:kern w:val="0"/>
          <w:szCs w:val="32"/>
        </w:rPr>
        <w:t>率为</w:t>
      </w:r>
      <w:r w:rsidR="004D4E75" w:rsidRPr="00FF7813">
        <w:rPr>
          <w:rFonts w:ascii="仿宋_GB2312" w:cs="仿宋_GB2312" w:hint="eastAsia"/>
          <w:kern w:val="0"/>
          <w:szCs w:val="32"/>
        </w:rPr>
        <w:t>99</w:t>
      </w:r>
      <w:r w:rsidRPr="00FF7813">
        <w:rPr>
          <w:rFonts w:ascii="仿宋_GB2312" w:cs="仿宋_GB2312" w:hint="eastAsia"/>
          <w:kern w:val="0"/>
          <w:szCs w:val="32"/>
        </w:rPr>
        <w:t>%的原因是</w:t>
      </w:r>
      <w:r w:rsidRPr="00FF7813">
        <w:rPr>
          <w:rFonts w:ascii="仿宋_GB2312" w:hAnsi="仿宋_GB2312" w:cs="仿宋_GB2312" w:hint="eastAsia"/>
          <w:bCs/>
          <w:szCs w:val="32"/>
        </w:rPr>
        <w:t>博物馆、纪念馆</w:t>
      </w:r>
      <w:r w:rsidRPr="00FF7813">
        <w:rPr>
          <w:rFonts w:ascii="仿宋_GB2312" w:cs="仿宋_GB2312" w:hint="eastAsia"/>
          <w:kern w:val="0"/>
          <w:szCs w:val="32"/>
        </w:rPr>
        <w:t>202</w:t>
      </w:r>
      <w:r w:rsidR="004D4E75" w:rsidRPr="00FF7813">
        <w:rPr>
          <w:rFonts w:ascii="仿宋_GB2312" w:cs="仿宋_GB2312" w:hint="eastAsia"/>
          <w:kern w:val="0"/>
          <w:szCs w:val="32"/>
        </w:rPr>
        <w:t>4</w:t>
      </w:r>
      <w:r w:rsidRPr="00FF7813">
        <w:rPr>
          <w:rFonts w:ascii="仿宋_GB2312" w:cs="仿宋_GB2312" w:hint="eastAsia"/>
          <w:kern w:val="0"/>
          <w:szCs w:val="32"/>
        </w:rPr>
        <w:t>年12月份发生的费用跨年结算，导致资金延续到202</w:t>
      </w:r>
      <w:r w:rsidR="004D4E75" w:rsidRPr="00FF7813">
        <w:rPr>
          <w:rFonts w:ascii="仿宋_GB2312" w:cs="仿宋_GB2312" w:hint="eastAsia"/>
          <w:kern w:val="0"/>
          <w:szCs w:val="32"/>
        </w:rPr>
        <w:t>5</w:t>
      </w:r>
      <w:r w:rsidRPr="00FF7813">
        <w:rPr>
          <w:rFonts w:ascii="仿宋_GB2312" w:cs="仿宋_GB2312" w:hint="eastAsia"/>
          <w:kern w:val="0"/>
          <w:szCs w:val="32"/>
        </w:rPr>
        <w:t>年年初支出，202</w:t>
      </w:r>
      <w:r w:rsidR="004D4E75" w:rsidRPr="00FF7813">
        <w:rPr>
          <w:rFonts w:ascii="仿宋_GB2312" w:cs="仿宋_GB2312" w:hint="eastAsia"/>
          <w:kern w:val="0"/>
          <w:szCs w:val="32"/>
        </w:rPr>
        <w:t>5</w:t>
      </w:r>
      <w:r w:rsidRPr="00FF7813">
        <w:rPr>
          <w:rFonts w:ascii="仿宋_GB2312" w:cs="仿宋_GB2312" w:hint="eastAsia"/>
          <w:kern w:val="0"/>
          <w:szCs w:val="32"/>
        </w:rPr>
        <w:t>年年初资金已全部</w:t>
      </w:r>
      <w:bookmarkStart w:id="59" w:name="_GoBack"/>
      <w:bookmarkEnd w:id="59"/>
      <w:r w:rsidRPr="00FF7813">
        <w:rPr>
          <w:rFonts w:ascii="仿宋_GB2312" w:cs="仿宋_GB2312" w:hint="eastAsia"/>
          <w:kern w:val="0"/>
          <w:szCs w:val="32"/>
        </w:rPr>
        <w:t>完成支付。</w:t>
      </w:r>
    </w:p>
    <w:p w:rsidR="00934795" w:rsidRPr="00FF7813" w:rsidRDefault="00FF1936">
      <w:pPr>
        <w:autoSpaceDE w:val="0"/>
        <w:autoSpaceDN w:val="0"/>
        <w:adjustRightInd w:val="0"/>
        <w:ind w:firstLineChars="200" w:firstLine="640"/>
        <w:jc w:val="left"/>
      </w:pPr>
      <w:r w:rsidRPr="00FF7813">
        <w:rPr>
          <w:rFonts w:ascii="仿宋_GB2312" w:hAnsi="仿宋_GB2312" w:cs="仿宋_GB2312" w:hint="eastAsia"/>
          <w:bCs/>
          <w:szCs w:val="32"/>
        </w:rPr>
        <w:t>下一步工作措施：</w:t>
      </w:r>
      <w:r w:rsidRPr="00FF7813">
        <w:t>结合预算绩效目标和此次绩效自评结果，合理调节预算，提高资金使用效率。加强预算管理，科学做好项目论证，对项目执行中存在的变动提前做好预案，防止预算执行过程中出现偏差</w:t>
      </w:r>
      <w:r w:rsidRPr="00FF7813">
        <w:rPr>
          <w:rFonts w:hint="eastAsia"/>
        </w:rPr>
        <w:t>。</w:t>
      </w:r>
    </w:p>
    <w:p w:rsidR="00934795" w:rsidRPr="00FF7813" w:rsidRDefault="004D4E75">
      <w:pPr>
        <w:autoSpaceDE w:val="0"/>
        <w:autoSpaceDN w:val="0"/>
        <w:adjustRightInd w:val="0"/>
        <w:ind w:firstLineChars="200" w:firstLine="640"/>
        <w:jc w:val="left"/>
        <w:rPr>
          <w:rFonts w:ascii="仿宋_GB2312" w:hAnsi="仿宋_GB2312" w:cs="仿宋_GB2312"/>
          <w:bCs/>
          <w:szCs w:val="32"/>
        </w:rPr>
      </w:pPr>
      <w:r w:rsidRPr="00FF7813">
        <w:rPr>
          <w:rFonts w:ascii="仿宋_GB2312" w:hAnsi="仿宋_GB2312" w:cs="仿宋_GB2312" w:hint="eastAsia"/>
        </w:rPr>
        <w:t>2024</w:t>
      </w:r>
      <w:r w:rsidR="00FF1936" w:rsidRPr="00FF7813">
        <w:rPr>
          <w:rFonts w:ascii="仿宋_GB2312" w:hAnsi="仿宋_GB2312" w:cs="仿宋_GB2312" w:hint="eastAsia"/>
        </w:rPr>
        <w:t>年博物馆、纪念馆逐步免费开放补助资金</w:t>
      </w:r>
      <w:r w:rsidR="00FF1936" w:rsidRPr="00FF7813">
        <w:rPr>
          <w:rFonts w:ascii="仿宋_GB2312" w:hAnsi="仿宋_GB2312" w:cs="仿宋_GB2312" w:hint="eastAsia"/>
          <w:bCs/>
          <w:szCs w:val="32"/>
        </w:rPr>
        <w:t>的《项目支出绩效自评表》</w:t>
      </w:r>
    </w:p>
    <w:tbl>
      <w:tblPr>
        <w:tblW w:w="10559" w:type="dxa"/>
        <w:tblInd w:w="-953" w:type="dxa"/>
        <w:tblLayout w:type="fixed"/>
        <w:tblLook w:val="04A0"/>
      </w:tblPr>
      <w:tblGrid>
        <w:gridCol w:w="849"/>
        <w:gridCol w:w="800"/>
        <w:gridCol w:w="1031"/>
        <w:gridCol w:w="1942"/>
        <w:gridCol w:w="816"/>
        <w:gridCol w:w="816"/>
        <w:gridCol w:w="1216"/>
        <w:gridCol w:w="1057"/>
        <w:gridCol w:w="1271"/>
        <w:gridCol w:w="761"/>
      </w:tblGrid>
      <w:tr w:rsidR="00934795" w:rsidRPr="00FF7813" w:rsidTr="00954D19">
        <w:trPr>
          <w:trHeight w:val="495"/>
        </w:trPr>
        <w:tc>
          <w:tcPr>
            <w:tcW w:w="10559" w:type="dxa"/>
            <w:gridSpan w:val="10"/>
            <w:tcBorders>
              <w:top w:val="nil"/>
              <w:left w:val="nil"/>
              <w:bottom w:val="nil"/>
              <w:right w:val="nil"/>
            </w:tcBorders>
            <w:shd w:val="clear" w:color="auto" w:fill="auto"/>
            <w:vAlign w:val="center"/>
          </w:tcPr>
          <w:bookmarkEnd w:id="58"/>
          <w:p w:rsidR="00202D7D" w:rsidRDefault="00FF1936">
            <w:pPr>
              <w:widowControl/>
              <w:jc w:val="center"/>
              <w:textAlignment w:val="center"/>
              <w:rPr>
                <w:rFonts w:ascii="宋体" w:eastAsia="宋体" w:hAnsi="宋体" w:cs="宋体"/>
                <w:kern w:val="0"/>
                <w:szCs w:val="32"/>
              </w:rPr>
            </w:pPr>
            <w:r w:rsidRPr="00FF7813">
              <w:rPr>
                <w:rFonts w:ascii="宋体" w:eastAsia="宋体" w:hAnsi="宋体" w:cs="宋体" w:hint="eastAsia"/>
                <w:kern w:val="0"/>
                <w:szCs w:val="32"/>
              </w:rPr>
              <w:t xml:space="preserve">     </w:t>
            </w:r>
          </w:p>
          <w:p w:rsidR="00202D7D" w:rsidRDefault="00202D7D">
            <w:pPr>
              <w:widowControl/>
              <w:jc w:val="center"/>
              <w:textAlignment w:val="center"/>
              <w:rPr>
                <w:rFonts w:ascii="宋体" w:eastAsia="宋体" w:hAnsi="宋体" w:cs="宋体"/>
                <w:kern w:val="0"/>
                <w:szCs w:val="32"/>
              </w:rPr>
            </w:pPr>
          </w:p>
          <w:p w:rsidR="00202D7D" w:rsidRDefault="00202D7D">
            <w:pPr>
              <w:widowControl/>
              <w:jc w:val="center"/>
              <w:textAlignment w:val="center"/>
              <w:rPr>
                <w:rFonts w:ascii="宋体" w:eastAsia="宋体" w:hAnsi="宋体" w:cs="宋体"/>
                <w:kern w:val="0"/>
                <w:szCs w:val="32"/>
              </w:rPr>
            </w:pPr>
          </w:p>
          <w:p w:rsidR="00202D7D" w:rsidRDefault="00202D7D">
            <w:pPr>
              <w:widowControl/>
              <w:jc w:val="center"/>
              <w:textAlignment w:val="center"/>
              <w:rPr>
                <w:rFonts w:ascii="宋体" w:eastAsia="宋体" w:hAnsi="宋体" w:cs="宋体"/>
                <w:kern w:val="0"/>
                <w:szCs w:val="32"/>
              </w:rPr>
            </w:pPr>
          </w:p>
          <w:p w:rsidR="00202D7D" w:rsidRDefault="00202D7D">
            <w:pPr>
              <w:widowControl/>
              <w:jc w:val="center"/>
              <w:textAlignment w:val="center"/>
              <w:rPr>
                <w:rFonts w:ascii="宋体" w:eastAsia="宋体" w:hAnsi="宋体" w:cs="宋体"/>
                <w:kern w:val="0"/>
                <w:szCs w:val="32"/>
              </w:rPr>
            </w:pPr>
          </w:p>
          <w:p w:rsidR="00934795" w:rsidRPr="00FF7813" w:rsidRDefault="00FF1936">
            <w:pPr>
              <w:widowControl/>
              <w:jc w:val="center"/>
              <w:textAlignment w:val="center"/>
              <w:rPr>
                <w:rFonts w:ascii="宋体" w:eastAsia="宋体" w:hAnsi="宋体" w:cs="宋体"/>
                <w:szCs w:val="32"/>
              </w:rPr>
            </w:pPr>
            <w:r w:rsidRPr="00FF7813">
              <w:rPr>
                <w:rFonts w:ascii="宋体" w:eastAsia="宋体" w:hAnsi="宋体" w:cs="宋体" w:hint="eastAsia"/>
                <w:kern w:val="0"/>
                <w:szCs w:val="32"/>
              </w:rPr>
              <w:lastRenderedPageBreak/>
              <w:t xml:space="preserve">  项目支出绩效自评表 </w:t>
            </w:r>
          </w:p>
        </w:tc>
      </w:tr>
      <w:tr w:rsidR="00934795" w:rsidRPr="00FF7813" w:rsidTr="00954D19">
        <w:trPr>
          <w:trHeight w:val="320"/>
        </w:trPr>
        <w:tc>
          <w:tcPr>
            <w:tcW w:w="10559" w:type="dxa"/>
            <w:gridSpan w:val="10"/>
            <w:tcBorders>
              <w:top w:val="nil"/>
              <w:left w:val="nil"/>
              <w:bottom w:val="nil"/>
              <w:right w:val="nil"/>
            </w:tcBorders>
            <w:shd w:val="clear" w:color="auto" w:fill="auto"/>
            <w:vAlign w:val="center"/>
          </w:tcPr>
          <w:p w:rsidR="00934795" w:rsidRPr="00FF7813" w:rsidRDefault="00FF1936" w:rsidP="004D4E75">
            <w:pPr>
              <w:widowControl/>
              <w:jc w:val="center"/>
              <w:textAlignment w:val="center"/>
              <w:rPr>
                <w:rFonts w:ascii="宋体" w:eastAsia="宋体" w:hAnsi="宋体" w:cs="宋体"/>
                <w:sz w:val="22"/>
                <w:szCs w:val="22"/>
              </w:rPr>
            </w:pPr>
            <w:r w:rsidRPr="00FF7813">
              <w:rPr>
                <w:rFonts w:ascii="宋体" w:eastAsia="宋体" w:hAnsi="宋体" w:cs="宋体" w:hint="eastAsia"/>
                <w:kern w:val="0"/>
                <w:sz w:val="22"/>
                <w:szCs w:val="22"/>
              </w:rPr>
              <w:lastRenderedPageBreak/>
              <w:t>（202</w:t>
            </w:r>
            <w:r w:rsidR="004D4E75" w:rsidRPr="00FF7813">
              <w:rPr>
                <w:rFonts w:ascii="宋体" w:eastAsia="宋体" w:hAnsi="宋体" w:cs="宋体" w:hint="eastAsia"/>
                <w:kern w:val="0"/>
                <w:sz w:val="22"/>
                <w:szCs w:val="22"/>
              </w:rPr>
              <w:t>4</w:t>
            </w:r>
            <w:r w:rsidRPr="00FF7813">
              <w:rPr>
                <w:rFonts w:ascii="宋体" w:eastAsia="宋体" w:hAnsi="宋体" w:cs="宋体" w:hint="eastAsia"/>
                <w:kern w:val="0"/>
                <w:sz w:val="22"/>
                <w:szCs w:val="22"/>
              </w:rPr>
              <w:t>年度）</w:t>
            </w:r>
          </w:p>
        </w:tc>
      </w:tr>
      <w:tr w:rsidR="00934795" w:rsidRPr="00FF7813" w:rsidTr="00954D19">
        <w:trPr>
          <w:trHeight w:val="280"/>
        </w:trPr>
        <w:tc>
          <w:tcPr>
            <w:tcW w:w="849"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800"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1031"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1942"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816"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816"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1216"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1057"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1271"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c>
          <w:tcPr>
            <w:tcW w:w="761" w:type="dxa"/>
            <w:tcBorders>
              <w:top w:val="nil"/>
              <w:left w:val="nil"/>
              <w:bottom w:val="single" w:sz="4" w:space="0" w:color="auto"/>
              <w:right w:val="nil"/>
            </w:tcBorders>
            <w:shd w:val="clear" w:color="auto" w:fill="auto"/>
            <w:vAlign w:val="center"/>
          </w:tcPr>
          <w:p w:rsidR="00934795" w:rsidRPr="00FF7813" w:rsidRDefault="00934795">
            <w:pPr>
              <w:rPr>
                <w:rFonts w:ascii="宋体" w:eastAsia="宋体" w:hAnsi="宋体" w:cs="宋体"/>
                <w:sz w:val="22"/>
                <w:szCs w:val="22"/>
              </w:rPr>
            </w:pPr>
          </w:p>
        </w:tc>
      </w:tr>
      <w:tr w:rsidR="00934795" w:rsidRPr="00FF7813" w:rsidTr="00954D19">
        <w:trPr>
          <w:trHeight w:val="520"/>
        </w:trPr>
        <w:tc>
          <w:tcPr>
            <w:tcW w:w="2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项目名称</w:t>
            </w:r>
          </w:p>
        </w:tc>
        <w:tc>
          <w:tcPr>
            <w:tcW w:w="787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rsidP="004D4E75">
            <w:pPr>
              <w:widowControl/>
              <w:jc w:val="center"/>
              <w:textAlignment w:val="center"/>
              <w:rPr>
                <w:rFonts w:ascii="宋体" w:eastAsia="宋体" w:hAnsi="宋体" w:cs="宋体"/>
                <w:sz w:val="20"/>
              </w:rPr>
            </w:pPr>
            <w:r w:rsidRPr="00FF7813">
              <w:rPr>
                <w:rFonts w:ascii="宋体" w:eastAsia="宋体" w:hAnsi="宋体" w:cs="宋体" w:hint="eastAsia"/>
                <w:kern w:val="0"/>
                <w:sz w:val="20"/>
              </w:rPr>
              <w:t>2024</w:t>
            </w:r>
            <w:r w:rsidR="00FF1936" w:rsidRPr="00FF7813">
              <w:rPr>
                <w:rFonts w:ascii="宋体" w:eastAsia="宋体" w:hAnsi="宋体" w:cs="宋体" w:hint="eastAsia"/>
                <w:kern w:val="0"/>
                <w:sz w:val="20"/>
              </w:rPr>
              <w:t>年博物馆、纪念馆逐步免费开放补助资金</w:t>
            </w:r>
          </w:p>
        </w:tc>
      </w:tr>
      <w:tr w:rsidR="00934795" w:rsidRPr="00FF7813" w:rsidTr="00954D19">
        <w:trPr>
          <w:trHeight w:val="670"/>
        </w:trPr>
        <w:tc>
          <w:tcPr>
            <w:tcW w:w="2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主管部门</w:t>
            </w:r>
          </w:p>
        </w:tc>
        <w:tc>
          <w:tcPr>
            <w:tcW w:w="35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028-黄山市屯溪区文化旅游体育局</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实施单位</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028001-黄山市屯溪区文化旅游体育局</w:t>
            </w:r>
          </w:p>
        </w:tc>
      </w:tr>
      <w:tr w:rsidR="00934795" w:rsidRPr="00FF7813" w:rsidTr="00954D19">
        <w:trPr>
          <w:trHeight w:val="670"/>
        </w:trPr>
        <w:tc>
          <w:tcPr>
            <w:tcW w:w="2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项目资金                    （万元）</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934795">
            <w:pPr>
              <w:jc w:val="center"/>
              <w:rPr>
                <w:rFonts w:ascii="宋体" w:eastAsia="宋体" w:hAnsi="宋体" w:cs="宋体"/>
                <w:sz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年初预算数</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全年预算数</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全年执行数</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 xml:space="preserve">分值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执行率</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得分</w:t>
            </w:r>
          </w:p>
        </w:tc>
      </w:tr>
      <w:tr w:rsidR="00934795" w:rsidRPr="00FF7813" w:rsidTr="00954D19">
        <w:trPr>
          <w:trHeight w:val="670"/>
        </w:trPr>
        <w:tc>
          <w:tcPr>
            <w:tcW w:w="2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934795">
            <w:pPr>
              <w:jc w:val="center"/>
              <w:rPr>
                <w:rFonts w:ascii="宋体" w:eastAsia="宋体" w:hAnsi="宋体" w:cs="宋体"/>
                <w:sz w:val="20"/>
              </w:rPr>
            </w:pP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年度资金总额：</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242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242</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239.6</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10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99.01</w:t>
            </w:r>
            <w:r w:rsidR="00FF1936" w:rsidRPr="00FF7813">
              <w:rPr>
                <w:rFonts w:ascii="宋体" w:eastAsia="宋体" w:hAnsi="宋体" w:cs="宋体" w:hint="eastAsia"/>
                <w:kern w:val="0"/>
                <w:sz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9.9</w:t>
            </w:r>
          </w:p>
        </w:tc>
      </w:tr>
      <w:tr w:rsidR="00934795" w:rsidRPr="00FF7813" w:rsidTr="00954D19">
        <w:trPr>
          <w:trHeight w:val="670"/>
        </w:trPr>
        <w:tc>
          <w:tcPr>
            <w:tcW w:w="2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934795">
            <w:pPr>
              <w:jc w:val="center"/>
              <w:rPr>
                <w:rFonts w:ascii="宋体" w:eastAsia="宋体" w:hAnsi="宋体" w:cs="宋体"/>
                <w:sz w:val="20"/>
              </w:rPr>
            </w:pP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其中：本年财政拨款</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242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242</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8E0F8E">
            <w:pPr>
              <w:widowControl/>
              <w:jc w:val="center"/>
              <w:textAlignment w:val="center"/>
              <w:rPr>
                <w:rFonts w:ascii="宋体" w:eastAsia="宋体" w:hAnsi="宋体" w:cs="宋体"/>
                <w:sz w:val="20"/>
              </w:rPr>
            </w:pPr>
            <w:r w:rsidRPr="00FF7813">
              <w:rPr>
                <w:rFonts w:ascii="宋体" w:eastAsia="宋体" w:hAnsi="宋体" w:cs="宋体" w:hint="eastAsia"/>
                <w:kern w:val="0"/>
                <w:sz w:val="20"/>
              </w:rPr>
              <w:t>239.6</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934795">
            <w:pPr>
              <w:jc w:val="center"/>
              <w:rPr>
                <w:rFonts w:ascii="宋体" w:eastAsia="宋体" w:hAnsi="宋体" w:cs="宋体"/>
                <w:sz w:val="20"/>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934795">
            <w:pPr>
              <w:jc w:val="center"/>
              <w:rPr>
                <w:rFonts w:ascii="宋体" w:eastAsia="宋体" w:hAnsi="宋体" w:cs="宋体"/>
                <w:sz w:val="20"/>
              </w:rPr>
            </w:pPr>
          </w:p>
        </w:tc>
      </w:tr>
      <w:tr w:rsidR="00934795" w:rsidRPr="00FF7813" w:rsidTr="00954D19">
        <w:trPr>
          <w:trHeight w:val="670"/>
        </w:trPr>
        <w:tc>
          <w:tcPr>
            <w:tcW w:w="2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934795">
            <w:pPr>
              <w:jc w:val="center"/>
              <w:rPr>
                <w:rFonts w:ascii="宋体" w:eastAsia="宋体" w:hAnsi="宋体" w:cs="宋体"/>
                <w:sz w:val="20"/>
              </w:rPr>
            </w:pP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上年结转资金</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934795">
            <w:pPr>
              <w:jc w:val="center"/>
              <w:rPr>
                <w:rFonts w:ascii="宋体" w:eastAsia="宋体" w:hAnsi="宋体" w:cs="宋体"/>
                <w:sz w:val="20"/>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934795">
            <w:pPr>
              <w:jc w:val="center"/>
              <w:rPr>
                <w:rFonts w:ascii="宋体" w:eastAsia="宋体" w:hAnsi="宋体" w:cs="宋体"/>
                <w:sz w:val="20"/>
              </w:rPr>
            </w:pPr>
          </w:p>
        </w:tc>
      </w:tr>
      <w:tr w:rsidR="00934795" w:rsidRPr="00FF7813" w:rsidTr="00954D19">
        <w:trPr>
          <w:trHeight w:val="440"/>
        </w:trPr>
        <w:tc>
          <w:tcPr>
            <w:tcW w:w="2680" w:type="dxa"/>
            <w:gridSpan w:val="3"/>
            <w:vMerge/>
            <w:tcBorders>
              <w:top w:val="single" w:sz="4" w:space="0" w:color="auto"/>
              <w:left w:val="single" w:sz="4" w:space="0" w:color="auto"/>
              <w:bottom w:val="nil"/>
              <w:right w:val="single" w:sz="4" w:space="0" w:color="000000"/>
            </w:tcBorders>
            <w:shd w:val="clear" w:color="auto" w:fill="auto"/>
            <w:vAlign w:val="center"/>
          </w:tcPr>
          <w:p w:rsidR="00934795" w:rsidRPr="00FF7813" w:rsidRDefault="00934795">
            <w:pPr>
              <w:jc w:val="center"/>
              <w:rPr>
                <w:rFonts w:ascii="宋体" w:eastAsia="宋体" w:hAnsi="宋体" w:cs="宋体"/>
                <w:sz w:val="20"/>
              </w:rPr>
            </w:pPr>
          </w:p>
        </w:tc>
        <w:tc>
          <w:tcPr>
            <w:tcW w:w="1942" w:type="dxa"/>
            <w:tcBorders>
              <w:top w:val="single" w:sz="4" w:space="0" w:color="auto"/>
              <w:left w:val="single" w:sz="4" w:space="0" w:color="000000"/>
              <w:bottom w:val="nil"/>
              <w:right w:val="single" w:sz="4" w:space="0" w:color="000000"/>
            </w:tcBorders>
            <w:shd w:val="clear" w:color="auto" w:fill="auto"/>
            <w:noWrap/>
            <w:vAlign w:val="center"/>
          </w:tcPr>
          <w:p w:rsidR="00934795" w:rsidRPr="00FF7813" w:rsidRDefault="00FF1936">
            <w:pPr>
              <w:widowControl/>
              <w:jc w:val="left"/>
              <w:textAlignment w:val="center"/>
              <w:rPr>
                <w:rFonts w:ascii="宋体" w:eastAsia="宋体" w:hAnsi="宋体" w:cs="宋体"/>
                <w:sz w:val="20"/>
              </w:rPr>
            </w:pPr>
            <w:r w:rsidRPr="00FF7813">
              <w:rPr>
                <w:rFonts w:ascii="宋体" w:eastAsia="宋体" w:hAnsi="宋体" w:cs="宋体" w:hint="eastAsia"/>
                <w:kern w:val="0"/>
                <w:sz w:val="20"/>
              </w:rPr>
              <w:t xml:space="preserve">   其他资金</w:t>
            </w:r>
          </w:p>
        </w:tc>
        <w:tc>
          <w:tcPr>
            <w:tcW w:w="816" w:type="dxa"/>
            <w:tcBorders>
              <w:top w:val="single" w:sz="4" w:space="0" w:color="auto"/>
              <w:left w:val="single" w:sz="4" w:space="0" w:color="000000"/>
              <w:bottom w:val="nil"/>
              <w:right w:val="single" w:sz="4" w:space="0" w:color="000000"/>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816" w:type="dxa"/>
            <w:tcBorders>
              <w:top w:val="single" w:sz="4" w:space="0" w:color="auto"/>
              <w:left w:val="single" w:sz="4" w:space="0" w:color="000000"/>
              <w:bottom w:val="nil"/>
              <w:right w:val="single" w:sz="4" w:space="0" w:color="000000"/>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1216" w:type="dxa"/>
            <w:tcBorders>
              <w:top w:val="single" w:sz="4" w:space="0" w:color="auto"/>
              <w:left w:val="single" w:sz="4" w:space="0" w:color="000000"/>
              <w:bottom w:val="nil"/>
              <w:right w:val="single" w:sz="4" w:space="0" w:color="000000"/>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0.00</w:t>
            </w:r>
          </w:p>
        </w:tc>
        <w:tc>
          <w:tcPr>
            <w:tcW w:w="105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w:t>
            </w:r>
          </w:p>
        </w:tc>
        <w:tc>
          <w:tcPr>
            <w:tcW w:w="127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宋体" w:eastAsia="宋体" w:hAnsi="宋体" w:cs="宋体"/>
                <w:sz w:val="20"/>
              </w:rPr>
            </w:pPr>
          </w:p>
        </w:tc>
        <w:tc>
          <w:tcPr>
            <w:tcW w:w="76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宋体" w:eastAsia="宋体" w:hAnsi="宋体" w:cs="宋体"/>
                <w:sz w:val="20"/>
              </w:rPr>
            </w:pPr>
          </w:p>
        </w:tc>
      </w:tr>
      <w:tr w:rsidR="00934795" w:rsidRPr="00FF7813" w:rsidTr="00954D19">
        <w:trPr>
          <w:trHeight w:val="619"/>
        </w:trPr>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年度总体目标</w:t>
            </w:r>
          </w:p>
        </w:tc>
        <w:tc>
          <w:tcPr>
            <w:tcW w:w="54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预期目标</w:t>
            </w: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实际完成情况</w:t>
            </w:r>
          </w:p>
        </w:tc>
      </w:tr>
      <w:tr w:rsidR="00934795" w:rsidRPr="00FF7813" w:rsidTr="00954D19">
        <w:trPr>
          <w:trHeight w:val="1930"/>
        </w:trPr>
        <w:tc>
          <w:tcPr>
            <w:tcW w:w="84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934795" w:rsidRPr="00FF7813" w:rsidRDefault="00934795">
            <w:pPr>
              <w:jc w:val="center"/>
              <w:rPr>
                <w:rFonts w:ascii="宋体" w:eastAsia="宋体" w:hAnsi="宋体" w:cs="宋体"/>
                <w:sz w:val="20"/>
              </w:rPr>
            </w:pPr>
          </w:p>
        </w:tc>
        <w:tc>
          <w:tcPr>
            <w:tcW w:w="54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3F2ECA">
            <w:pPr>
              <w:widowControl/>
              <w:jc w:val="left"/>
              <w:textAlignment w:val="center"/>
              <w:rPr>
                <w:rFonts w:ascii="宋体" w:eastAsia="宋体" w:hAnsi="宋体" w:cs="宋体"/>
                <w:sz w:val="20"/>
              </w:rPr>
            </w:pPr>
            <w:r w:rsidRPr="00FF7813">
              <w:rPr>
                <w:rFonts w:ascii="宋体" w:eastAsia="宋体" w:hAnsi="宋体" w:cs="宋体" w:hint="eastAsia"/>
                <w:kern w:val="0"/>
                <w:sz w:val="20"/>
              </w:rPr>
              <w:t>实施博物馆纪念馆、公共文化场馆扥场所的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3F2ECA">
            <w:pPr>
              <w:widowControl/>
              <w:jc w:val="left"/>
              <w:textAlignment w:val="center"/>
              <w:rPr>
                <w:rFonts w:ascii="宋体" w:eastAsia="宋体" w:hAnsi="宋体" w:cs="宋体"/>
                <w:sz w:val="20"/>
              </w:rPr>
            </w:pPr>
            <w:r w:rsidRPr="00FF7813">
              <w:rPr>
                <w:rFonts w:ascii="宋体" w:eastAsia="宋体" w:hAnsi="宋体" w:cs="宋体" w:hint="eastAsia"/>
                <w:kern w:val="0"/>
                <w:sz w:val="20"/>
              </w:rPr>
              <w:t>完成2024年博物馆、公共文化场馆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r>
      <w:tr w:rsidR="00934795" w:rsidRPr="00FF7813" w:rsidTr="005462D7">
        <w:trPr>
          <w:trHeight w:val="720"/>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绩效指标</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一级指标</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二级指标</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三级指标</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年度指标值</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实际完成值</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分值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得分</w:t>
            </w:r>
          </w:p>
        </w:tc>
        <w:tc>
          <w:tcPr>
            <w:tcW w:w="761" w:type="dxa"/>
            <w:tcBorders>
              <w:top w:val="single" w:sz="4" w:space="0" w:color="000000"/>
              <w:left w:val="single" w:sz="4" w:space="0" w:color="auto"/>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偏差原因分析及改进措施</w:t>
            </w:r>
          </w:p>
        </w:tc>
      </w:tr>
      <w:tr w:rsidR="00F103E1" w:rsidRPr="00FF7813" w:rsidTr="005462D7">
        <w:trPr>
          <w:trHeight w:val="73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宋体" w:eastAsia="宋体" w:hAnsi="宋体" w:cs="宋体"/>
                <w:sz w:val="20"/>
              </w:rPr>
            </w:pPr>
            <w:r w:rsidRPr="00FF7813">
              <w:rPr>
                <w:rFonts w:ascii="宋体" w:eastAsia="宋体" w:hAnsi="宋体" w:cs="宋体" w:hint="eastAsia"/>
                <w:kern w:val="0"/>
                <w:sz w:val="20"/>
              </w:rPr>
              <w:t>产出指标</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数量指标</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免费开放博物馆纪念馆数量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＝3个</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3个</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76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5462D7">
        <w:trPr>
          <w:trHeight w:val="73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宋体" w:eastAsia="宋体" w:hAnsi="宋体" w:cs="宋体"/>
                <w:kern w:val="0"/>
                <w:sz w:val="20"/>
              </w:rPr>
            </w:pP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kern w:val="0"/>
                <w:sz w:val="22"/>
                <w:szCs w:val="22"/>
              </w:rPr>
            </w:pP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免费开放公共文化场馆数量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＝3个</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3个</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76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5462D7">
        <w:trPr>
          <w:trHeight w:val="73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宋体" w:eastAsia="宋体" w:hAnsi="宋体" w:cs="宋体"/>
                <w:kern w:val="0"/>
                <w:sz w:val="20"/>
              </w:rPr>
            </w:pP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kern w:val="0"/>
                <w:sz w:val="22"/>
                <w:szCs w:val="22"/>
              </w:rPr>
            </w:pP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免费开放乡镇文化站数量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＝9个</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9个</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8</w:t>
            </w:r>
          </w:p>
        </w:tc>
        <w:tc>
          <w:tcPr>
            <w:tcW w:w="76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5462D7">
        <w:trPr>
          <w:trHeight w:val="73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宋体" w:eastAsia="宋体" w:hAnsi="宋体" w:cs="宋体"/>
                <w:sz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质量指标</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left"/>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博物馆纪念馆免费开放工作完成计划率</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≥95%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95%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7</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7</w:t>
            </w:r>
          </w:p>
        </w:tc>
        <w:tc>
          <w:tcPr>
            <w:tcW w:w="76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5462D7">
        <w:trPr>
          <w:trHeight w:val="60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宋体" w:eastAsia="宋体" w:hAnsi="宋体" w:cs="宋体"/>
                <w:sz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时效指标</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rsidP="00830D2B">
            <w:pPr>
              <w:jc w:val="left"/>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资金拨付及时性</w:t>
            </w:r>
          </w:p>
          <w:p w:rsidR="00F103E1" w:rsidRPr="00FF7813" w:rsidRDefault="00F103E1">
            <w:pPr>
              <w:widowControl/>
              <w:jc w:val="left"/>
              <w:textAlignment w:val="center"/>
              <w:rPr>
                <w:rFonts w:asciiTheme="minorEastAsia" w:eastAsiaTheme="minorEastAsia" w:hAnsiTheme="minorEastAsia" w:cs="宋体"/>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rsidP="00830D2B">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2024年</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达成预期指标</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7</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7</w:t>
            </w:r>
          </w:p>
        </w:tc>
        <w:tc>
          <w:tcPr>
            <w:tcW w:w="76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5462D7">
        <w:trPr>
          <w:trHeight w:val="84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宋体" w:eastAsia="宋体" w:hAnsi="宋体" w:cs="宋体"/>
                <w:sz w:val="20"/>
              </w:rPr>
            </w:pP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成本指标</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项目成本（区级配套资金）</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rsidP="00EC0120">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w:t>
            </w:r>
            <w:r w:rsidR="00EC0120" w:rsidRPr="00FF7813">
              <w:rPr>
                <w:rFonts w:asciiTheme="minorEastAsia" w:eastAsiaTheme="minorEastAsia" w:hAnsiTheme="minorEastAsia" w:hint="eastAsia"/>
                <w:sz w:val="22"/>
                <w:szCs w:val="22"/>
              </w:rPr>
              <w:t>20</w:t>
            </w:r>
            <w:r w:rsidRPr="00FF7813">
              <w:rPr>
                <w:rFonts w:asciiTheme="minorEastAsia" w:eastAsiaTheme="minorEastAsia" w:hAnsiTheme="minorEastAsia" w:hint="eastAsia"/>
                <w:sz w:val="22"/>
                <w:szCs w:val="22"/>
              </w:rPr>
              <w:t>万元</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20万元</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6</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6</w:t>
            </w:r>
          </w:p>
        </w:tc>
        <w:tc>
          <w:tcPr>
            <w:tcW w:w="761" w:type="dxa"/>
            <w:tcBorders>
              <w:top w:val="single" w:sz="4" w:space="0" w:color="000000"/>
              <w:left w:val="single" w:sz="4" w:space="0" w:color="auto"/>
              <w:bottom w:val="single" w:sz="4" w:space="0" w:color="000000"/>
              <w:right w:val="single" w:sz="4" w:space="0" w:color="000000"/>
            </w:tcBorders>
            <w:shd w:val="clear" w:color="auto" w:fill="auto"/>
            <w:vAlign w:val="center"/>
          </w:tcPr>
          <w:p w:rsidR="00F103E1" w:rsidRPr="00FF7813" w:rsidRDefault="00F103E1">
            <w:pPr>
              <w:jc w:val="center"/>
              <w:rPr>
                <w:rFonts w:ascii="宋体" w:eastAsia="宋体" w:hAnsi="宋体" w:cs="宋体"/>
                <w:sz w:val="22"/>
                <w:szCs w:val="22"/>
              </w:rPr>
            </w:pPr>
            <w:r w:rsidRPr="00FF7813">
              <w:rPr>
                <w:rFonts w:hint="eastAsia"/>
                <w:sz w:val="22"/>
                <w:szCs w:val="22"/>
              </w:rPr>
              <w:t xml:space="preserve">　</w:t>
            </w:r>
          </w:p>
        </w:tc>
      </w:tr>
      <w:tr w:rsidR="00F103E1" w:rsidRPr="00FF7813" w:rsidTr="005462D7">
        <w:trPr>
          <w:trHeight w:val="840"/>
        </w:trPr>
        <w:tc>
          <w:tcPr>
            <w:tcW w:w="849"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宋体" w:eastAsia="宋体" w:hAnsi="宋体" w:cs="宋体"/>
                <w:sz w:val="20"/>
              </w:rPr>
            </w:pPr>
          </w:p>
        </w:tc>
        <w:tc>
          <w:tcPr>
            <w:tcW w:w="10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kern w:val="0"/>
                <w:sz w:val="22"/>
                <w:szCs w:val="22"/>
              </w:rPr>
            </w:pP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项目成本（中央、省级资金））</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rsidP="005462D7">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w:t>
            </w:r>
            <w:r w:rsidR="005462D7">
              <w:rPr>
                <w:rFonts w:asciiTheme="minorEastAsia" w:eastAsiaTheme="minorEastAsia" w:hAnsiTheme="minorEastAsia" w:hint="eastAsia"/>
                <w:sz w:val="22"/>
                <w:szCs w:val="22"/>
              </w:rPr>
              <w:t>222</w:t>
            </w:r>
            <w:r w:rsidRPr="00FF7813">
              <w:rPr>
                <w:rFonts w:asciiTheme="minorEastAsia" w:eastAsiaTheme="minorEastAsia" w:hAnsiTheme="minorEastAsia" w:hint="eastAsia"/>
                <w:sz w:val="22"/>
                <w:szCs w:val="22"/>
              </w:rPr>
              <w:t>万元</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rsidP="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219.6万元</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6</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6</w:t>
            </w:r>
          </w:p>
        </w:tc>
        <w:tc>
          <w:tcPr>
            <w:tcW w:w="761" w:type="dxa"/>
            <w:tcBorders>
              <w:top w:val="single" w:sz="4" w:space="0" w:color="000000"/>
              <w:left w:val="single" w:sz="4" w:space="0" w:color="auto"/>
              <w:bottom w:val="single" w:sz="4" w:space="0" w:color="000000"/>
              <w:right w:val="single" w:sz="4" w:space="0" w:color="000000"/>
            </w:tcBorders>
            <w:shd w:val="clear" w:color="auto" w:fill="auto"/>
            <w:vAlign w:val="center"/>
          </w:tcPr>
          <w:p w:rsidR="00F103E1" w:rsidRPr="00FF7813" w:rsidRDefault="00F103E1">
            <w:pPr>
              <w:jc w:val="center"/>
              <w:rPr>
                <w:rFonts w:ascii="宋体" w:eastAsia="宋体" w:hAnsi="宋体" w:cs="宋体"/>
                <w:sz w:val="22"/>
                <w:szCs w:val="22"/>
              </w:rPr>
            </w:pPr>
            <w:r w:rsidRPr="00FF7813">
              <w:rPr>
                <w:rFonts w:hint="eastAsia"/>
                <w:sz w:val="22"/>
                <w:szCs w:val="22"/>
              </w:rPr>
              <w:t>余</w:t>
            </w:r>
            <w:r w:rsidRPr="00FF7813">
              <w:rPr>
                <w:rFonts w:hint="eastAsia"/>
                <w:sz w:val="22"/>
                <w:szCs w:val="22"/>
              </w:rPr>
              <w:t>2.4</w:t>
            </w:r>
            <w:r w:rsidRPr="00FF7813">
              <w:rPr>
                <w:rFonts w:hint="eastAsia"/>
                <w:sz w:val="22"/>
                <w:szCs w:val="22"/>
              </w:rPr>
              <w:t>万元结转到</w:t>
            </w:r>
            <w:r w:rsidRPr="00FF7813">
              <w:rPr>
                <w:rFonts w:hint="eastAsia"/>
                <w:sz w:val="22"/>
                <w:szCs w:val="22"/>
              </w:rPr>
              <w:t>2025</w:t>
            </w:r>
            <w:r w:rsidRPr="00FF7813">
              <w:rPr>
                <w:rFonts w:hint="eastAsia"/>
                <w:sz w:val="22"/>
                <w:szCs w:val="22"/>
              </w:rPr>
              <w:t>年</w:t>
            </w:r>
          </w:p>
        </w:tc>
      </w:tr>
      <w:tr w:rsidR="00F103E1" w:rsidRPr="00FF7813" w:rsidTr="005462D7">
        <w:trPr>
          <w:trHeight w:val="640"/>
        </w:trPr>
        <w:tc>
          <w:tcPr>
            <w:tcW w:w="849" w:type="dxa"/>
            <w:vMerge/>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widowControl/>
              <w:jc w:val="center"/>
              <w:textAlignment w:val="center"/>
              <w:rPr>
                <w:rFonts w:ascii="宋体" w:eastAsia="宋体" w:hAnsi="宋体" w:cs="宋体"/>
                <w:sz w:val="20"/>
              </w:rPr>
            </w:pPr>
            <w:r w:rsidRPr="00FF7813">
              <w:rPr>
                <w:rFonts w:ascii="宋体" w:eastAsia="宋体" w:hAnsi="宋体" w:cs="宋体" w:hint="eastAsia"/>
                <w:kern w:val="0"/>
                <w:sz w:val="20"/>
              </w:rPr>
              <w:t>效益指标</w:t>
            </w:r>
          </w:p>
        </w:tc>
        <w:tc>
          <w:tcPr>
            <w:tcW w:w="1031" w:type="dxa"/>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经济效益指标</w:t>
            </w:r>
          </w:p>
        </w:tc>
        <w:tc>
          <w:tcPr>
            <w:tcW w:w="275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rPr>
                <w:rFonts w:asciiTheme="minorEastAsia" w:eastAsiaTheme="minorEastAsia" w:hAnsiTheme="minorEastAsia" w:cs="宋体"/>
                <w:sz w:val="22"/>
                <w:szCs w:val="22"/>
              </w:rPr>
            </w:pPr>
            <w:bookmarkStart w:id="60" w:name="OLE_LINK37"/>
            <w:bookmarkStart w:id="61" w:name="OLE_LINK38"/>
            <w:r w:rsidRPr="00FF7813">
              <w:rPr>
                <w:rFonts w:asciiTheme="minorEastAsia" w:eastAsiaTheme="minorEastAsia" w:hAnsiTheme="minorEastAsia" w:hint="eastAsia"/>
                <w:sz w:val="22"/>
                <w:szCs w:val="22"/>
              </w:rPr>
              <w:t>不适用</w:t>
            </w:r>
            <w:bookmarkEnd w:id="60"/>
            <w:bookmarkEnd w:id="61"/>
          </w:p>
        </w:tc>
        <w:tc>
          <w:tcPr>
            <w:tcW w:w="816" w:type="dxa"/>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不适用</w:t>
            </w:r>
          </w:p>
        </w:tc>
        <w:tc>
          <w:tcPr>
            <w:tcW w:w="1216" w:type="dxa"/>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无</w:t>
            </w:r>
          </w:p>
        </w:tc>
        <w:tc>
          <w:tcPr>
            <w:tcW w:w="1057" w:type="dxa"/>
            <w:tcBorders>
              <w:top w:val="single" w:sz="4" w:space="0" w:color="auto"/>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5</w:t>
            </w:r>
          </w:p>
        </w:tc>
        <w:tc>
          <w:tcPr>
            <w:tcW w:w="127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5</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F103E1" w:rsidRPr="00FF7813" w:rsidTr="00954D19">
        <w:trPr>
          <w:trHeight w:val="840"/>
        </w:trPr>
        <w:tc>
          <w:tcPr>
            <w:tcW w:w="84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03E1" w:rsidRPr="00FF7813" w:rsidRDefault="00F103E1">
            <w:pPr>
              <w:jc w:val="center"/>
              <w:rPr>
                <w:rFonts w:ascii="宋体" w:eastAsia="宋体" w:hAnsi="宋体" w:cs="宋体"/>
                <w:sz w:val="2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宋体" w:eastAsia="宋体" w:hAnsi="宋体" w:cs="宋体"/>
                <w:sz w:val="20"/>
              </w:rPr>
            </w:pPr>
          </w:p>
        </w:tc>
        <w:tc>
          <w:tcPr>
            <w:tcW w:w="1031" w:type="dxa"/>
            <w:tcBorders>
              <w:top w:val="single" w:sz="4" w:space="0" w:color="000000"/>
              <w:left w:val="single" w:sz="4" w:space="0" w:color="000000"/>
              <w:bottom w:val="nil"/>
              <w:right w:val="single" w:sz="4" w:space="0" w:color="000000"/>
            </w:tcBorders>
            <w:shd w:val="clear" w:color="auto" w:fill="auto"/>
            <w:vAlign w:val="center"/>
          </w:tcPr>
          <w:p w:rsidR="00F103E1" w:rsidRPr="00FF7813" w:rsidRDefault="00F103E1">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社会效益指标</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03E1" w:rsidRPr="00FF7813" w:rsidRDefault="00F103E1">
            <w:pP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作为公益性文化机构，在加强中华民族优秀文化的宣传推广及加强社会主义核心价值体系建设和公民思想道德建设方面发挥的作用</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效果显著</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达到预期目标</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03E1" w:rsidRPr="00FF7813" w:rsidRDefault="00F103E1">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10</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03E1" w:rsidRPr="00FF7813" w:rsidRDefault="00F103E1">
            <w:pPr>
              <w:jc w:val="center"/>
              <w:rPr>
                <w:rFonts w:ascii="宋体" w:eastAsia="宋体" w:hAnsi="宋体" w:cs="宋体"/>
                <w:sz w:val="20"/>
              </w:rPr>
            </w:pPr>
          </w:p>
        </w:tc>
      </w:tr>
      <w:tr w:rsidR="00934795" w:rsidRPr="00FF7813" w:rsidTr="00954D19">
        <w:trPr>
          <w:trHeight w:val="580"/>
        </w:trPr>
        <w:tc>
          <w:tcPr>
            <w:tcW w:w="84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934795" w:rsidRPr="00FF7813" w:rsidRDefault="00934795">
            <w:pPr>
              <w:jc w:val="center"/>
              <w:rPr>
                <w:rFonts w:ascii="宋体" w:eastAsia="宋体" w:hAnsi="宋体" w:cs="宋体"/>
                <w:sz w:val="2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934795">
            <w:pPr>
              <w:jc w:val="center"/>
              <w:rPr>
                <w:rFonts w:ascii="宋体" w:eastAsia="宋体" w:hAnsi="宋体" w:cs="宋体"/>
                <w:sz w:val="20"/>
              </w:rPr>
            </w:pPr>
          </w:p>
        </w:tc>
        <w:tc>
          <w:tcPr>
            <w:tcW w:w="1031" w:type="dxa"/>
            <w:tcBorders>
              <w:top w:val="single" w:sz="4" w:space="0" w:color="000000"/>
              <w:left w:val="single" w:sz="4" w:space="0" w:color="000000"/>
              <w:bottom w:val="nil"/>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生态效益指标</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103E1">
            <w:pPr>
              <w:widowControl/>
              <w:jc w:val="left"/>
              <w:textAlignment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不适用</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该项目不适合</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达成预期指标</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5</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5</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宋体" w:eastAsia="宋体" w:hAnsi="宋体" w:cs="宋体"/>
                <w:sz w:val="20"/>
              </w:rPr>
            </w:pPr>
          </w:p>
        </w:tc>
      </w:tr>
      <w:tr w:rsidR="00EC0120" w:rsidRPr="00FF7813" w:rsidTr="00954D19">
        <w:trPr>
          <w:trHeight w:val="1040"/>
        </w:trPr>
        <w:tc>
          <w:tcPr>
            <w:tcW w:w="84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EC0120" w:rsidRPr="00FF7813" w:rsidRDefault="00EC0120">
            <w:pPr>
              <w:jc w:val="center"/>
              <w:rPr>
                <w:rFonts w:ascii="宋体" w:eastAsia="宋体" w:hAnsi="宋体" w:cs="宋体"/>
                <w:sz w:val="2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20" w:rsidRPr="00FF7813" w:rsidRDefault="00EC0120">
            <w:pPr>
              <w:jc w:val="center"/>
              <w:rPr>
                <w:rFonts w:ascii="宋体" w:eastAsia="宋体" w:hAnsi="宋体" w:cs="宋体"/>
                <w:sz w:val="20"/>
              </w:rPr>
            </w:pPr>
          </w:p>
        </w:tc>
        <w:tc>
          <w:tcPr>
            <w:tcW w:w="1031" w:type="dxa"/>
            <w:tcBorders>
              <w:top w:val="single" w:sz="4" w:space="0" w:color="000000"/>
              <w:left w:val="single" w:sz="4" w:space="0" w:color="000000"/>
              <w:bottom w:val="nil"/>
              <w:right w:val="single" w:sz="4" w:space="0" w:color="000000"/>
            </w:tcBorders>
            <w:shd w:val="clear" w:color="auto" w:fill="auto"/>
            <w:vAlign w:val="center"/>
          </w:tcPr>
          <w:p w:rsidR="00EC0120" w:rsidRPr="00FF7813" w:rsidRDefault="00EC0120">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可持续影响指标</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120" w:rsidRPr="00FF7813" w:rsidRDefault="00EC0120">
            <w:pPr>
              <w:widowControl/>
              <w:jc w:val="left"/>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对中华优秀传统文化传承影响</w:t>
            </w:r>
            <w:r w:rsidRPr="00FF7813">
              <w:rPr>
                <w:rFonts w:asciiTheme="minorEastAsia" w:eastAsiaTheme="minorEastAsia" w:hAnsiTheme="minorEastAsia" w:cs="宋体" w:hint="eastAsia"/>
                <w:kern w:val="0"/>
                <w:sz w:val="22"/>
                <w:szCs w:val="22"/>
              </w:rPr>
              <w:tab/>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120" w:rsidRPr="00FF7813" w:rsidRDefault="00EC0120">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影响明显</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120" w:rsidRPr="00FF7813" w:rsidRDefault="00EC0120">
            <w:pPr>
              <w:jc w:val="center"/>
              <w:rPr>
                <w:rFonts w:asciiTheme="minorEastAsia" w:eastAsiaTheme="minorEastAsia" w:hAnsiTheme="minorEastAsia" w:cs="宋体"/>
                <w:sz w:val="22"/>
                <w:szCs w:val="22"/>
              </w:rPr>
            </w:pPr>
            <w:r w:rsidRPr="00FF7813">
              <w:rPr>
                <w:rFonts w:asciiTheme="minorEastAsia" w:eastAsiaTheme="minorEastAsia" w:hAnsiTheme="minorEastAsia" w:hint="eastAsia"/>
                <w:sz w:val="22"/>
                <w:szCs w:val="22"/>
              </w:rPr>
              <w:t>达到预期目标</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120" w:rsidRPr="00FF7813" w:rsidRDefault="00CA3A8B">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120" w:rsidRPr="00FF7813" w:rsidRDefault="00CA3A8B">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10</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120" w:rsidRPr="00FF7813" w:rsidRDefault="00EC0120">
            <w:pPr>
              <w:jc w:val="center"/>
              <w:rPr>
                <w:rFonts w:ascii="宋体" w:eastAsia="宋体" w:hAnsi="宋体" w:cs="宋体"/>
                <w:sz w:val="20"/>
              </w:rPr>
            </w:pPr>
          </w:p>
        </w:tc>
      </w:tr>
      <w:tr w:rsidR="00934795" w:rsidRPr="00FF7813" w:rsidTr="00954D19">
        <w:trPr>
          <w:trHeight w:val="640"/>
        </w:trPr>
        <w:tc>
          <w:tcPr>
            <w:tcW w:w="84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934795" w:rsidRPr="00FF7813" w:rsidRDefault="00934795">
            <w:pPr>
              <w:jc w:val="center"/>
              <w:rPr>
                <w:rFonts w:ascii="宋体" w:eastAsia="宋体" w:hAnsi="宋体" w:cs="宋体"/>
                <w:sz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宋体" w:eastAsia="宋体" w:hAnsi="宋体" w:cs="宋体"/>
                <w:sz w:val="20"/>
              </w:rPr>
            </w:pPr>
            <w:r w:rsidRPr="00FF7813">
              <w:rPr>
                <w:rFonts w:ascii="宋体" w:eastAsia="宋体" w:hAnsi="宋体" w:cs="宋体" w:hint="eastAsia"/>
                <w:kern w:val="0"/>
                <w:sz w:val="20"/>
              </w:rPr>
              <w:t>满意度指标</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满意度指标</w:t>
            </w: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EC0120">
            <w:pPr>
              <w:widowControl/>
              <w:jc w:val="left"/>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社会公众对博物馆纪念馆免费开放工作满意度</w:t>
            </w:r>
            <w:r w:rsidRPr="00FF7813">
              <w:rPr>
                <w:rFonts w:asciiTheme="minorEastAsia" w:eastAsiaTheme="minorEastAsia" w:hAnsiTheme="minorEastAsia" w:cs="宋体" w:hint="eastAsia"/>
                <w:kern w:val="0"/>
                <w:sz w:val="22"/>
                <w:szCs w:val="22"/>
              </w:rPr>
              <w:tab/>
            </w:r>
            <w:r w:rsidRPr="00FF7813">
              <w:rPr>
                <w:rFonts w:asciiTheme="minorEastAsia" w:eastAsiaTheme="minorEastAsia" w:hAnsiTheme="minorEastAsia" w:cs="宋体" w:hint="eastAsia"/>
                <w:kern w:val="0"/>
                <w:sz w:val="22"/>
                <w:szCs w:val="22"/>
              </w:rPr>
              <w:tab/>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rsidP="00EC0120">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≥9</w:t>
            </w:r>
            <w:r w:rsidR="00EC0120" w:rsidRPr="00FF7813">
              <w:rPr>
                <w:rFonts w:asciiTheme="minorEastAsia" w:eastAsiaTheme="minorEastAsia" w:hAnsiTheme="minorEastAsia" w:cs="宋体" w:hint="eastAsia"/>
                <w:kern w:val="0"/>
                <w:sz w:val="22"/>
                <w:szCs w:val="22"/>
              </w:rPr>
              <w:t>5</w:t>
            </w:r>
            <w:r w:rsidRPr="00FF7813">
              <w:rPr>
                <w:rFonts w:asciiTheme="minorEastAsia" w:eastAsiaTheme="minorEastAsia" w:hAnsiTheme="minorEastAsia" w:cs="宋体" w:hint="eastAsia"/>
                <w:kern w:val="0"/>
                <w:sz w:val="22"/>
                <w:szCs w:val="22"/>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EC0120">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95</w:t>
            </w:r>
            <w:r w:rsidR="00FF1936" w:rsidRPr="00FF7813">
              <w:rPr>
                <w:rFonts w:asciiTheme="minorEastAsia" w:eastAsiaTheme="minorEastAsia" w:hAnsiTheme="minorEastAsia" w:cs="宋体" w:hint="eastAsia"/>
                <w:kern w:val="0"/>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Theme="minorEastAsia" w:eastAsiaTheme="minorEastAsia" w:hAnsiTheme="minorEastAsia" w:cs="宋体"/>
                <w:sz w:val="22"/>
                <w:szCs w:val="22"/>
              </w:rPr>
            </w:pPr>
            <w:r w:rsidRPr="00FF7813">
              <w:rPr>
                <w:rFonts w:asciiTheme="minorEastAsia" w:eastAsiaTheme="minorEastAsia" w:hAnsiTheme="minorEastAsia" w:cs="宋体" w:hint="eastAsia"/>
                <w:kern w:val="0"/>
                <w:sz w:val="22"/>
                <w:szCs w:val="22"/>
              </w:rPr>
              <w:t>10</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宋体" w:eastAsia="宋体" w:hAnsi="宋体" w:cs="宋体"/>
                <w:sz w:val="20"/>
              </w:rPr>
            </w:pPr>
          </w:p>
        </w:tc>
      </w:tr>
      <w:tr w:rsidR="00934795" w:rsidRPr="00FF7813" w:rsidTr="00954D19">
        <w:trPr>
          <w:trHeight w:val="750"/>
        </w:trPr>
        <w:tc>
          <w:tcPr>
            <w:tcW w:w="625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Theme="minorEastAsia" w:eastAsiaTheme="minorEastAsia" w:hAnsiTheme="minorEastAsia" w:cs="宋体"/>
                <w:b/>
                <w:bCs/>
                <w:sz w:val="22"/>
                <w:szCs w:val="22"/>
              </w:rPr>
            </w:pPr>
            <w:r w:rsidRPr="00FF7813">
              <w:rPr>
                <w:rFonts w:asciiTheme="minorEastAsia" w:eastAsiaTheme="minorEastAsia" w:hAnsiTheme="minorEastAsia" w:cs="宋体" w:hint="eastAsia"/>
                <w:b/>
                <w:bCs/>
                <w:kern w:val="0"/>
                <w:sz w:val="22"/>
                <w:szCs w:val="22"/>
              </w:rPr>
              <w:t>总分</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Theme="minorEastAsia" w:eastAsiaTheme="minorEastAsia" w:hAnsiTheme="minorEastAsia" w:cs="宋体"/>
                <w:b/>
                <w:bCs/>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FF1936">
            <w:pPr>
              <w:widowControl/>
              <w:jc w:val="center"/>
              <w:textAlignment w:val="center"/>
              <w:rPr>
                <w:rFonts w:asciiTheme="minorEastAsia" w:eastAsiaTheme="minorEastAsia" w:hAnsiTheme="minorEastAsia" w:cs="宋体"/>
                <w:b/>
                <w:bCs/>
                <w:sz w:val="22"/>
                <w:szCs w:val="22"/>
              </w:rPr>
            </w:pPr>
            <w:r w:rsidRPr="00FF7813">
              <w:rPr>
                <w:rFonts w:asciiTheme="minorEastAsia" w:eastAsiaTheme="minorEastAsia" w:hAnsiTheme="minorEastAsia" w:cs="宋体" w:hint="eastAsia"/>
                <w:b/>
                <w:bCs/>
                <w:kern w:val="0"/>
                <w:sz w:val="22"/>
                <w:szCs w:val="22"/>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862AE0">
            <w:pPr>
              <w:widowControl/>
              <w:jc w:val="center"/>
              <w:textAlignment w:val="center"/>
              <w:rPr>
                <w:rFonts w:asciiTheme="minorEastAsia" w:eastAsiaTheme="minorEastAsia" w:hAnsiTheme="minorEastAsia" w:cs="宋体"/>
                <w:b/>
                <w:bCs/>
                <w:sz w:val="22"/>
                <w:szCs w:val="22"/>
              </w:rPr>
            </w:pPr>
            <w:r>
              <w:rPr>
                <w:rFonts w:asciiTheme="minorEastAsia" w:eastAsiaTheme="minorEastAsia" w:hAnsiTheme="minorEastAsia" w:cs="宋体" w:hint="eastAsia"/>
                <w:b/>
                <w:bCs/>
                <w:kern w:val="0"/>
                <w:sz w:val="22"/>
                <w:szCs w:val="22"/>
              </w:rPr>
              <w:t>99.9</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795" w:rsidRPr="00FF7813" w:rsidRDefault="00934795">
            <w:pPr>
              <w:jc w:val="center"/>
              <w:rPr>
                <w:rFonts w:ascii="宋体" w:eastAsia="宋体" w:hAnsi="宋体" w:cs="宋体"/>
                <w:sz w:val="20"/>
              </w:rPr>
            </w:pPr>
          </w:p>
        </w:tc>
      </w:tr>
    </w:tbl>
    <w:p w:rsidR="00857FAE" w:rsidRPr="00FF7813" w:rsidRDefault="00857FAE" w:rsidP="00857FAE">
      <w:pPr>
        <w:ind w:firstLineChars="200" w:firstLine="640"/>
      </w:pPr>
      <w:bookmarkStart w:id="62" w:name="OLE_LINK66"/>
      <w:bookmarkStart w:id="63" w:name="OLE_LINK67"/>
      <w:r w:rsidRPr="00FF7813">
        <w:rPr>
          <w:rFonts w:hint="eastAsia"/>
        </w:rPr>
        <w:t>所有项目绩效自评表详见“附件</w:t>
      </w:r>
      <w:r w:rsidRPr="00FF7813">
        <w:rPr>
          <w:rFonts w:hint="eastAsia"/>
        </w:rPr>
        <w:t>1</w:t>
      </w:r>
      <w:r w:rsidRPr="00FF7813">
        <w:rPr>
          <w:rFonts w:hint="eastAsia"/>
        </w:rPr>
        <w:t>：</w:t>
      </w:r>
      <w:r w:rsidRPr="00FF7813">
        <w:rPr>
          <w:rFonts w:hint="eastAsia"/>
        </w:rPr>
        <w:t>2024</w:t>
      </w:r>
      <w:r>
        <w:rPr>
          <w:rFonts w:hint="eastAsia"/>
        </w:rPr>
        <w:t>年度项目支出绩效自评表</w:t>
      </w:r>
      <w:r w:rsidRPr="00FF7813">
        <w:rPr>
          <w:rFonts w:hint="eastAsia"/>
        </w:rPr>
        <w:t>”</w:t>
      </w:r>
      <w:r>
        <w:rPr>
          <w:rFonts w:hint="eastAsia"/>
        </w:rPr>
        <w:t>。</w:t>
      </w:r>
    </w:p>
    <w:p w:rsidR="00934795" w:rsidRPr="00FF7813" w:rsidRDefault="00FF1936">
      <w:pPr>
        <w:spacing w:line="560" w:lineRule="exact"/>
        <w:rPr>
          <w:rFonts w:ascii="楷体_GB2312" w:eastAsia="楷体_GB2312" w:hAnsi="仿宋"/>
          <w:szCs w:val="32"/>
        </w:rPr>
      </w:pPr>
      <w:r w:rsidRPr="00FF7813">
        <w:rPr>
          <w:rFonts w:ascii="楷体" w:eastAsia="楷体" w:hAnsi="楷体" w:cs="楷体" w:hint="eastAsia"/>
          <w:b/>
          <w:bCs/>
          <w:szCs w:val="32"/>
        </w:rPr>
        <w:t xml:space="preserve">    （3）部门评价结果。</w:t>
      </w:r>
    </w:p>
    <w:p w:rsidR="00934795" w:rsidRPr="00FF7813" w:rsidRDefault="00FF1936">
      <w:pPr>
        <w:ind w:firstLineChars="200" w:firstLine="640"/>
      </w:pPr>
      <w:bookmarkStart w:id="64" w:name="OLE_LINK35"/>
      <w:bookmarkStart w:id="65" w:name="OLE_LINK36"/>
      <w:r w:rsidRPr="00FF7813">
        <w:rPr>
          <w:rFonts w:hint="eastAsia"/>
        </w:rPr>
        <w:t>《</w:t>
      </w:r>
      <w:r w:rsidRPr="00FF7813">
        <w:rPr>
          <w:rFonts w:ascii="仿宋_GB2312" w:hAnsi="仿宋_GB2312" w:cs="仿宋_GB2312" w:hint="eastAsia"/>
          <w:kern w:val="0"/>
          <w:szCs w:val="32"/>
        </w:rPr>
        <w:t>文化旅游营销专项支出</w:t>
      </w:r>
      <w:r w:rsidRPr="00FF7813">
        <w:rPr>
          <w:rFonts w:ascii="仿宋_GB2312" w:hAnsi="仿宋_GB2312" w:cs="仿宋_GB2312" w:hint="eastAsia"/>
          <w:szCs w:val="32"/>
        </w:rPr>
        <w:t>项目绩效评价报告</w:t>
      </w:r>
      <w:r w:rsidRPr="00FF7813">
        <w:rPr>
          <w:rFonts w:hint="eastAsia"/>
        </w:rPr>
        <w:t>》详见“附件</w:t>
      </w:r>
      <w:r w:rsidR="00857FAE">
        <w:rPr>
          <w:rFonts w:hint="eastAsia"/>
        </w:rPr>
        <w:t>2</w:t>
      </w:r>
      <w:r w:rsidRPr="00FF7813">
        <w:rPr>
          <w:rFonts w:hint="eastAsia"/>
        </w:rPr>
        <w:t>：</w:t>
      </w:r>
      <w:r w:rsidRPr="00FF7813">
        <w:rPr>
          <w:rFonts w:hint="eastAsia"/>
        </w:rPr>
        <w:t>202</w:t>
      </w:r>
      <w:r w:rsidR="00CA3A8B" w:rsidRPr="00FF7813">
        <w:rPr>
          <w:rFonts w:hint="eastAsia"/>
        </w:rPr>
        <w:t>4</w:t>
      </w:r>
      <w:r w:rsidRPr="00FF7813">
        <w:rPr>
          <w:rFonts w:hint="eastAsia"/>
        </w:rPr>
        <w:t>年度项目支出评价报告”。</w:t>
      </w:r>
    </w:p>
    <w:bookmarkEnd w:id="62"/>
    <w:bookmarkEnd w:id="63"/>
    <w:bookmarkEnd w:id="64"/>
    <w:bookmarkEnd w:id="65"/>
    <w:p w:rsidR="00934795" w:rsidRPr="00FF7813" w:rsidRDefault="00934795">
      <w:pPr>
        <w:ind w:left="15" w:firstLineChars="191" w:firstLine="611"/>
        <w:jc w:val="left"/>
        <w:rPr>
          <w:rFonts w:ascii="仿宋_GB2312" w:hAnsi="仿宋_GB2312" w:cs="仿宋_GB2312"/>
          <w:kern w:val="0"/>
          <w:szCs w:val="32"/>
        </w:rPr>
      </w:pPr>
    </w:p>
    <w:p w:rsidR="00934795" w:rsidRPr="00FF7813" w:rsidRDefault="00FF1936">
      <w:pPr>
        <w:adjustRightInd w:val="0"/>
        <w:snapToGrid w:val="0"/>
        <w:spacing w:line="600" w:lineRule="exact"/>
        <w:ind w:firstLineChars="200" w:firstLine="640"/>
        <w:rPr>
          <w:rFonts w:ascii="黑体" w:eastAsia="黑体" w:hAnsi="黑体"/>
          <w:szCs w:val="32"/>
        </w:rPr>
      </w:pPr>
      <w:r w:rsidRPr="00FF7813">
        <w:rPr>
          <w:rFonts w:ascii="黑体" w:eastAsia="黑体" w:hAnsi="黑体" w:hint="eastAsia"/>
          <w:szCs w:val="32"/>
        </w:rPr>
        <w:t>第四部分 名词解释</w:t>
      </w:r>
    </w:p>
    <w:p w:rsidR="00934795" w:rsidRPr="00FF7813" w:rsidRDefault="00FF1936" w:rsidP="00544DF0">
      <w:pPr>
        <w:adjustRightInd w:val="0"/>
        <w:snapToGrid w:val="0"/>
        <w:spacing w:line="600" w:lineRule="exact"/>
        <w:ind w:firstLineChars="147" w:firstLine="472"/>
        <w:rPr>
          <w:rFonts w:ascii="仿宋_GB2312" w:hAnsi="仿宋"/>
          <w:szCs w:val="32"/>
        </w:rPr>
      </w:pPr>
      <w:r w:rsidRPr="00FF7813">
        <w:rPr>
          <w:rFonts w:ascii="仿宋_GB2312" w:hAnsi="仿宋" w:hint="eastAsia"/>
          <w:b/>
          <w:szCs w:val="32"/>
        </w:rPr>
        <w:t>一、财政拨款收入：</w:t>
      </w:r>
      <w:r w:rsidRPr="00FF7813">
        <w:rPr>
          <w:rFonts w:ascii="仿宋_GB2312" w:hAnsi="仿宋" w:hint="eastAsia"/>
          <w:szCs w:val="32"/>
        </w:rPr>
        <w:t>指单位从同级财政部门取得的财政</w:t>
      </w:r>
      <w:r w:rsidRPr="00FF7813">
        <w:rPr>
          <w:rFonts w:ascii="仿宋_GB2312" w:hAnsi="仿宋" w:hint="eastAsia"/>
          <w:szCs w:val="32"/>
        </w:rPr>
        <w:lastRenderedPageBreak/>
        <w:t>预算资金。</w:t>
      </w:r>
    </w:p>
    <w:p w:rsidR="00934795" w:rsidRPr="00FF7813" w:rsidRDefault="00FF1936" w:rsidP="00544DF0">
      <w:pPr>
        <w:adjustRightInd w:val="0"/>
        <w:snapToGrid w:val="0"/>
        <w:spacing w:line="600" w:lineRule="exact"/>
        <w:ind w:firstLineChars="147" w:firstLine="472"/>
        <w:rPr>
          <w:rFonts w:ascii="仿宋_GB2312" w:hAnsi="仿宋"/>
          <w:szCs w:val="32"/>
        </w:rPr>
      </w:pPr>
      <w:r w:rsidRPr="00FF7813">
        <w:rPr>
          <w:rFonts w:ascii="仿宋_GB2312" w:hAnsi="黑体" w:hint="eastAsia"/>
          <w:b/>
          <w:bCs/>
          <w:szCs w:val="32"/>
        </w:rPr>
        <w:t>二、</w:t>
      </w:r>
      <w:r w:rsidRPr="00FF7813">
        <w:rPr>
          <w:rFonts w:ascii="仿宋_GB2312" w:hAnsi="仿宋" w:hint="eastAsia"/>
          <w:b/>
          <w:bCs/>
          <w:szCs w:val="32"/>
        </w:rPr>
        <w:t>事业收入：</w:t>
      </w:r>
      <w:r w:rsidRPr="00FF7813">
        <w:rPr>
          <w:rFonts w:ascii="仿宋_GB2312" w:hAnsi="仿宋" w:hint="eastAsia"/>
          <w:szCs w:val="32"/>
        </w:rPr>
        <w:t>指事业单位开展专业业务活动及辅助活动所取得的收入。</w:t>
      </w:r>
    </w:p>
    <w:p w:rsidR="00934795" w:rsidRPr="00FF7813" w:rsidRDefault="00FF1936" w:rsidP="00544DF0">
      <w:pPr>
        <w:adjustRightInd w:val="0"/>
        <w:snapToGrid w:val="0"/>
        <w:spacing w:line="600" w:lineRule="exact"/>
        <w:ind w:firstLineChars="147" w:firstLine="472"/>
        <w:rPr>
          <w:rFonts w:ascii="仿宋_GB2312" w:hAnsi="黑体"/>
          <w:b/>
          <w:bCs/>
          <w:szCs w:val="32"/>
        </w:rPr>
      </w:pPr>
      <w:r w:rsidRPr="00FF7813">
        <w:rPr>
          <w:rFonts w:ascii="仿宋_GB2312" w:hAnsi="黑体" w:hint="eastAsia"/>
          <w:b/>
          <w:bCs/>
          <w:szCs w:val="32"/>
        </w:rPr>
        <w:t>三、上级补助收入：</w:t>
      </w:r>
      <w:r w:rsidRPr="00FF7813">
        <w:rPr>
          <w:rFonts w:ascii="仿宋_GB2312" w:hAnsi="黑体" w:hint="eastAsia"/>
          <w:bCs/>
          <w:szCs w:val="32"/>
        </w:rPr>
        <w:t>指</w:t>
      </w:r>
      <w:r w:rsidRPr="00FF7813">
        <w:rPr>
          <w:rFonts w:ascii="仿宋_GB2312" w:hAnsi="仿宋" w:hint="eastAsia"/>
          <w:szCs w:val="32"/>
        </w:rPr>
        <w:t>事业单位从主管部门和上级单位取得的非财政补助收入。</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sidRPr="00FF7813">
        <w:rPr>
          <w:rFonts w:ascii="仿宋_GB2312" w:eastAsia="仿宋_GB2312" w:hAnsi="黑体" w:hint="eastAsia"/>
          <w:b/>
          <w:bCs/>
          <w:sz w:val="32"/>
          <w:szCs w:val="32"/>
        </w:rPr>
        <w:t>四、附属单位上缴收入：</w:t>
      </w:r>
      <w:r w:rsidRPr="00FF7813">
        <w:rPr>
          <w:rFonts w:ascii="仿宋_GB2312" w:eastAsia="仿宋_GB2312" w:hAnsi="黑体" w:hint="eastAsia"/>
          <w:bCs/>
          <w:sz w:val="32"/>
          <w:szCs w:val="32"/>
        </w:rPr>
        <w:t>指事业单位附属独立核算单位按照有关规定上缴的收入。</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sidRPr="00FF7813">
        <w:rPr>
          <w:rFonts w:ascii="仿宋_GB2312" w:eastAsia="仿宋_GB2312" w:hAnsi="黑体" w:hint="eastAsia"/>
          <w:b/>
          <w:bCs/>
          <w:sz w:val="32"/>
          <w:szCs w:val="32"/>
        </w:rPr>
        <w:t>五、经营收入</w:t>
      </w:r>
      <w:r w:rsidRPr="00FF7813">
        <w:rPr>
          <w:rFonts w:hint="eastAsia"/>
          <w:b/>
          <w:bCs/>
        </w:rPr>
        <w:t>：</w:t>
      </w:r>
      <w:r w:rsidRPr="00FF7813">
        <w:rPr>
          <w:rFonts w:ascii="仿宋_GB2312" w:eastAsia="仿宋_GB2312" w:hAnsi="黑体" w:hint="eastAsia"/>
          <w:bCs/>
          <w:sz w:val="32"/>
          <w:szCs w:val="32"/>
        </w:rPr>
        <w:t>指事业单位在专业业务活动及其辅助活动之外开展非独立核算经营活动取得的收入。</w:t>
      </w:r>
    </w:p>
    <w:p w:rsidR="00934795" w:rsidRPr="00FF7813" w:rsidRDefault="00FF1936" w:rsidP="00544DF0">
      <w:pPr>
        <w:adjustRightInd w:val="0"/>
        <w:snapToGrid w:val="0"/>
        <w:spacing w:line="600" w:lineRule="exact"/>
        <w:ind w:firstLineChars="196" w:firstLine="630"/>
        <w:rPr>
          <w:rFonts w:ascii="仿宋_GB2312" w:hAnsi="仿宋"/>
          <w:szCs w:val="32"/>
        </w:rPr>
      </w:pPr>
      <w:r w:rsidRPr="00FF7813">
        <w:rPr>
          <w:rFonts w:ascii="仿宋_GB2312" w:hAnsi="黑体" w:hint="eastAsia"/>
          <w:b/>
          <w:szCs w:val="32"/>
        </w:rPr>
        <w:t>六、</w:t>
      </w:r>
      <w:r w:rsidRPr="00FF7813">
        <w:rPr>
          <w:rFonts w:ascii="仿宋_GB2312" w:hAnsi="黑体" w:hint="eastAsia"/>
          <w:b/>
          <w:bCs/>
          <w:szCs w:val="32"/>
        </w:rPr>
        <w:t>其他收入：</w:t>
      </w:r>
      <w:r w:rsidRPr="00FF7813">
        <w:rPr>
          <w:rFonts w:ascii="仿宋_GB2312" w:hAnsi="黑体" w:hint="eastAsia"/>
          <w:bCs/>
          <w:szCs w:val="32"/>
        </w:rPr>
        <w:t>指除财政拨款收入、事业收入、上级补助收入、附属单位上缴收入、经营收入以外的各项收</w:t>
      </w:r>
      <w:r w:rsidRPr="00FF7813">
        <w:rPr>
          <w:rFonts w:ascii="仿宋_GB2312" w:hAnsi="仿宋" w:hint="eastAsia"/>
          <w:szCs w:val="32"/>
        </w:rPr>
        <w:t>入。</w:t>
      </w:r>
    </w:p>
    <w:p w:rsidR="00934795" w:rsidRPr="00FF7813" w:rsidRDefault="00FF1936" w:rsidP="00544DF0">
      <w:pPr>
        <w:adjustRightInd w:val="0"/>
        <w:snapToGrid w:val="0"/>
        <w:spacing w:line="600" w:lineRule="exact"/>
        <w:ind w:firstLineChars="196" w:firstLine="630"/>
        <w:rPr>
          <w:rFonts w:ascii="仿宋_GB2312" w:hAnsi="黑体"/>
          <w:bCs/>
          <w:szCs w:val="32"/>
        </w:rPr>
      </w:pPr>
      <w:r w:rsidRPr="00FF7813">
        <w:rPr>
          <w:rFonts w:ascii="仿宋_GB2312" w:hAnsi="黑体" w:hint="eastAsia"/>
          <w:b/>
          <w:bCs/>
          <w:szCs w:val="32"/>
        </w:rPr>
        <w:t>七</w:t>
      </w:r>
      <w:r w:rsidRPr="00FF7813">
        <w:rPr>
          <w:rFonts w:ascii="仿宋_GB2312" w:hAnsi="仿宋" w:hint="eastAsia"/>
          <w:szCs w:val="32"/>
        </w:rPr>
        <w:t>、</w:t>
      </w:r>
      <w:r w:rsidRPr="00FF7813">
        <w:rPr>
          <w:rFonts w:ascii="仿宋_GB2312" w:hAnsi="黑体" w:hint="eastAsia"/>
          <w:b/>
          <w:bCs/>
          <w:szCs w:val="32"/>
        </w:rPr>
        <w:t>使用非财政拨款结余：</w:t>
      </w:r>
      <w:r w:rsidRPr="00FF7813">
        <w:rPr>
          <w:rFonts w:ascii="仿宋_GB2312" w:hAnsi="黑体" w:hint="eastAsia"/>
          <w:bCs/>
          <w:szCs w:val="32"/>
        </w:rPr>
        <w:t>指事业单位使用以前年度积累的非财政拨款结余弥补当年收支差额的金额。</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sidRPr="00FF7813">
        <w:rPr>
          <w:rFonts w:ascii="仿宋_GB2312" w:eastAsia="仿宋_GB2312" w:hAnsi="黑体" w:hint="eastAsia"/>
          <w:b/>
          <w:bCs/>
          <w:sz w:val="32"/>
          <w:szCs w:val="32"/>
        </w:rPr>
        <w:t>八、年初结转和结余：</w:t>
      </w:r>
      <w:r w:rsidRPr="00FF7813">
        <w:rPr>
          <w:rFonts w:ascii="仿宋_GB2312" w:eastAsia="仿宋_GB2312" w:hAnsi="黑体" w:hint="eastAsia"/>
          <w:bCs/>
          <w:sz w:val="32"/>
          <w:szCs w:val="32"/>
        </w:rPr>
        <w:t>指以前年度安排、结转到本年仍按原规定用途继续使用的资金。</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sidRPr="00FF7813">
        <w:rPr>
          <w:rFonts w:ascii="仿宋_GB2312" w:eastAsia="仿宋_GB2312" w:hAnsi="黑体" w:hint="eastAsia"/>
          <w:b/>
          <w:bCs/>
          <w:sz w:val="32"/>
          <w:szCs w:val="32"/>
        </w:rPr>
        <w:t>九、结余分配：</w:t>
      </w:r>
      <w:r w:rsidRPr="00FF7813">
        <w:rPr>
          <w:rFonts w:ascii="仿宋_GB2312" w:eastAsia="仿宋_GB2312" w:hAnsi="黑体" w:hint="eastAsia"/>
          <w:bCs/>
          <w:sz w:val="32"/>
          <w:szCs w:val="32"/>
        </w:rPr>
        <w:t>指事业单位按照会计制度规定缴纳的所得税以及从非财政拨款结余中提取的职工福利基金、事业基金等。</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b/>
          <w:sz w:val="32"/>
          <w:szCs w:val="32"/>
        </w:rPr>
      </w:pPr>
      <w:r w:rsidRPr="00FF7813">
        <w:rPr>
          <w:rFonts w:ascii="仿宋_GB2312" w:eastAsia="仿宋_GB2312" w:hAnsi="黑体" w:hint="eastAsia"/>
          <w:b/>
          <w:bCs/>
          <w:sz w:val="32"/>
          <w:szCs w:val="32"/>
        </w:rPr>
        <w:t>十、年末结转和结余：</w:t>
      </w:r>
      <w:r w:rsidRPr="00FF7813">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934795" w:rsidRPr="00FF7813" w:rsidRDefault="00FF1936">
      <w:pPr>
        <w:pStyle w:val="a5"/>
        <w:adjustRightInd w:val="0"/>
        <w:snapToGrid w:val="0"/>
        <w:spacing w:before="0" w:beforeAutospacing="0" w:after="0" w:afterAutospacing="0" w:line="600" w:lineRule="exact"/>
        <w:ind w:firstLineChars="196" w:firstLine="630"/>
        <w:rPr>
          <w:rFonts w:ascii="仿宋_GB2312" w:eastAsia="仿宋_GB2312" w:hAnsi="黑体"/>
          <w:sz w:val="32"/>
          <w:szCs w:val="32"/>
        </w:rPr>
      </w:pPr>
      <w:r w:rsidRPr="00FF7813">
        <w:rPr>
          <w:rFonts w:ascii="仿宋_GB2312" w:eastAsia="仿宋_GB2312" w:hAnsi="黑体" w:hint="eastAsia"/>
          <w:b/>
          <w:sz w:val="32"/>
          <w:szCs w:val="32"/>
        </w:rPr>
        <w:t>十一、基本支出：</w:t>
      </w:r>
      <w:r w:rsidRPr="00FF7813">
        <w:rPr>
          <w:rFonts w:ascii="仿宋_GB2312" w:eastAsia="仿宋_GB2312" w:hAnsi="黑体" w:hint="eastAsia"/>
          <w:sz w:val="32"/>
          <w:szCs w:val="32"/>
        </w:rPr>
        <w:t>指单位为保障其机构正常运转、完成日常工作任务而发生的人员支出和公用支出。</w:t>
      </w:r>
    </w:p>
    <w:p w:rsidR="00934795" w:rsidRPr="00FF7813" w:rsidRDefault="00FF1936">
      <w:pPr>
        <w:pStyle w:val="a5"/>
        <w:spacing w:before="0" w:beforeAutospacing="0" w:after="0" w:afterAutospacing="0" w:line="600" w:lineRule="exact"/>
        <w:ind w:firstLineChars="196" w:firstLine="630"/>
        <w:jc w:val="both"/>
        <w:rPr>
          <w:rFonts w:ascii="仿宋_GB2312" w:eastAsia="仿宋_GB2312" w:hAnsi="黑体"/>
          <w:sz w:val="32"/>
          <w:szCs w:val="32"/>
        </w:rPr>
      </w:pPr>
      <w:r w:rsidRPr="00FF7813">
        <w:rPr>
          <w:rFonts w:ascii="仿宋_GB2312" w:eastAsia="仿宋_GB2312" w:hAnsi="黑体" w:hint="eastAsia"/>
          <w:b/>
          <w:sz w:val="32"/>
          <w:szCs w:val="32"/>
        </w:rPr>
        <w:lastRenderedPageBreak/>
        <w:t>十二、项目支出：</w:t>
      </w:r>
      <w:r w:rsidRPr="00FF7813">
        <w:rPr>
          <w:rFonts w:ascii="仿宋_GB2312" w:eastAsia="仿宋_GB2312" w:hAnsi="黑体" w:hint="eastAsia"/>
          <w:sz w:val="32"/>
          <w:szCs w:val="32"/>
        </w:rPr>
        <w:t>指单位为完成特定行政任务和事业发展目标在基本支出之外所发生的支出。</w:t>
      </w:r>
      <w:r w:rsidRPr="00FF7813">
        <w:rPr>
          <w:rFonts w:ascii="仿宋_GB2312" w:eastAsia="仿宋_GB2312" w:hAnsi="黑体" w:hint="eastAsia"/>
          <w:sz w:val="32"/>
          <w:szCs w:val="32"/>
        </w:rPr>
        <w:br/>
      </w:r>
      <w:r w:rsidR="00544DF0" w:rsidRPr="00FF7813">
        <w:rPr>
          <w:rFonts w:ascii="仿宋_GB2312" w:eastAsia="仿宋_GB2312" w:hAnsi="黑体" w:hint="eastAsia"/>
          <w:b/>
          <w:sz w:val="32"/>
          <w:szCs w:val="32"/>
        </w:rPr>
        <w:t xml:space="preserve">    </w:t>
      </w:r>
      <w:r w:rsidRPr="00FF7813">
        <w:rPr>
          <w:rFonts w:ascii="仿宋_GB2312" w:eastAsia="仿宋_GB2312" w:hAnsi="黑体" w:hint="eastAsia"/>
          <w:b/>
          <w:sz w:val="32"/>
          <w:szCs w:val="32"/>
        </w:rPr>
        <w:t>十三、经营支出：</w:t>
      </w:r>
      <w:r w:rsidRPr="00FF7813">
        <w:rPr>
          <w:rFonts w:ascii="仿宋_GB2312" w:eastAsia="仿宋_GB2312" w:hAnsi="黑体" w:hint="eastAsia"/>
          <w:sz w:val="32"/>
          <w:szCs w:val="32"/>
        </w:rPr>
        <w:t>指事业单位在专业业务活动及其辅助活动之外开展非独立核算经营活动发生的支出。</w:t>
      </w:r>
    </w:p>
    <w:p w:rsidR="00934795" w:rsidRPr="00FF7813" w:rsidRDefault="00FF1936">
      <w:pPr>
        <w:pStyle w:val="a5"/>
        <w:spacing w:before="0" w:beforeAutospacing="0" w:after="0" w:afterAutospacing="0" w:line="600" w:lineRule="exact"/>
        <w:ind w:firstLineChars="196" w:firstLine="630"/>
        <w:jc w:val="both"/>
        <w:rPr>
          <w:rFonts w:ascii="仿宋_GB2312" w:eastAsia="仿宋_GB2312" w:hAnsi="黑体"/>
          <w:b/>
          <w:sz w:val="32"/>
          <w:szCs w:val="32"/>
        </w:rPr>
      </w:pPr>
      <w:r w:rsidRPr="00FF7813">
        <w:rPr>
          <w:rFonts w:ascii="仿宋_GB2312" w:eastAsia="仿宋_GB2312" w:hAnsi="黑体" w:hint="eastAsia"/>
          <w:b/>
          <w:sz w:val="32"/>
          <w:szCs w:val="32"/>
        </w:rPr>
        <w:t>十四、“三公”经费：</w:t>
      </w:r>
      <w:r w:rsidRPr="00FF7813">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sidRPr="00FF7813">
        <w:rPr>
          <w:rFonts w:ascii="仿宋_GB2312" w:eastAsia="仿宋_GB2312" w:hAnsi="黑体"/>
          <w:sz w:val="32"/>
          <w:szCs w:val="32"/>
        </w:rPr>
        <w:t>）</w:t>
      </w:r>
      <w:r w:rsidRPr="00FF7813">
        <w:rPr>
          <w:rFonts w:ascii="仿宋_GB2312" w:eastAsia="仿宋_GB2312" w:hAnsi="黑体" w:hint="eastAsia"/>
          <w:sz w:val="32"/>
          <w:szCs w:val="32"/>
        </w:rPr>
        <w:t>支出。</w:t>
      </w:r>
    </w:p>
    <w:p w:rsidR="00934795" w:rsidRPr="00FF7813" w:rsidRDefault="00FF1936">
      <w:pPr>
        <w:pStyle w:val="a5"/>
        <w:spacing w:before="0" w:beforeAutospacing="0" w:after="0" w:afterAutospacing="0" w:line="600" w:lineRule="exact"/>
        <w:ind w:firstLineChars="196" w:firstLine="630"/>
        <w:jc w:val="both"/>
        <w:rPr>
          <w:rFonts w:ascii="仿宋_GB2312" w:eastAsia="仿宋_GB2312" w:hAnsi="黑体"/>
          <w:b/>
          <w:sz w:val="32"/>
          <w:szCs w:val="32"/>
        </w:rPr>
      </w:pPr>
      <w:r w:rsidRPr="00FF7813">
        <w:rPr>
          <w:rFonts w:ascii="仿宋_GB2312" w:eastAsia="仿宋_GB2312" w:hAnsi="黑体" w:hint="eastAsia"/>
          <w:b/>
          <w:sz w:val="32"/>
          <w:szCs w:val="32"/>
        </w:rPr>
        <w:t>十五、机关运行经费</w:t>
      </w:r>
      <w:r w:rsidRPr="00FF7813">
        <w:rPr>
          <w:rFonts w:ascii="仿宋_GB2312" w:eastAsia="仿宋_GB2312" w:hAnsi="黑体" w:hint="eastAsia"/>
          <w:sz w:val="32"/>
          <w:szCs w:val="32"/>
        </w:rPr>
        <w:t>：</w:t>
      </w:r>
      <w:r w:rsidRPr="00FF7813">
        <w:rPr>
          <w:rFonts w:ascii="仿宋_GB2312" w:eastAsia="仿宋_GB2312" w:hint="eastAsia"/>
          <w:sz w:val="32"/>
          <w:szCs w:val="32"/>
        </w:rPr>
        <w:t>指为保障行政单位（含参照公务员法管理的事业单位）运行用于购买货物和服务的各项资金</w:t>
      </w:r>
      <w:r w:rsidRPr="00FF7813">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934795" w:rsidRPr="00FF7813" w:rsidRDefault="00934795">
      <w:pPr>
        <w:adjustRightInd w:val="0"/>
        <w:snapToGrid w:val="0"/>
        <w:spacing w:line="600" w:lineRule="exact"/>
        <w:ind w:firstLineChars="200" w:firstLine="640"/>
        <w:rPr>
          <w:rFonts w:ascii="黑体" w:eastAsia="黑体" w:hAnsi="黑体"/>
          <w:szCs w:val="32"/>
        </w:rPr>
      </w:pPr>
    </w:p>
    <w:p w:rsidR="00934795" w:rsidRPr="00FF7813" w:rsidRDefault="00FF1936">
      <w:pPr>
        <w:adjustRightInd w:val="0"/>
        <w:snapToGrid w:val="0"/>
        <w:spacing w:line="600" w:lineRule="exact"/>
        <w:ind w:firstLineChars="200" w:firstLine="640"/>
        <w:rPr>
          <w:rFonts w:ascii="仿宋_GB2312" w:cs="宋体"/>
          <w:szCs w:val="32"/>
        </w:rPr>
      </w:pPr>
      <w:r w:rsidRPr="00FF7813">
        <w:rPr>
          <w:rFonts w:ascii="黑体" w:eastAsia="黑体" w:hAnsi="黑体" w:hint="eastAsia"/>
          <w:szCs w:val="32"/>
        </w:rPr>
        <w:t>附件：</w:t>
      </w:r>
      <w:bookmarkStart w:id="66" w:name="OLE_LINK41"/>
      <w:bookmarkStart w:id="67" w:name="OLE_LINK42"/>
      <w:r w:rsidRPr="00FF7813">
        <w:rPr>
          <w:rFonts w:ascii="仿宋_GB2312" w:cs="宋体" w:hint="eastAsia"/>
          <w:szCs w:val="32"/>
        </w:rPr>
        <w:t>1.2</w:t>
      </w:r>
      <w:r w:rsidR="00CA3A8B" w:rsidRPr="00FF7813">
        <w:rPr>
          <w:rFonts w:ascii="仿宋_GB2312" w:cs="宋体" w:hint="eastAsia"/>
          <w:szCs w:val="32"/>
        </w:rPr>
        <w:t>024</w:t>
      </w:r>
      <w:r w:rsidRPr="00FF7813">
        <w:rPr>
          <w:rFonts w:ascii="仿宋_GB2312" w:cs="宋体" w:hint="eastAsia"/>
          <w:szCs w:val="32"/>
        </w:rPr>
        <w:t>年度项目支出绩效自评表</w:t>
      </w:r>
    </w:p>
    <w:p w:rsidR="00934795" w:rsidRPr="00FF7813" w:rsidRDefault="00FF1936">
      <w:pPr>
        <w:adjustRightInd w:val="0"/>
        <w:snapToGrid w:val="0"/>
        <w:spacing w:line="600" w:lineRule="exact"/>
        <w:ind w:firstLineChars="200" w:firstLine="640"/>
        <w:rPr>
          <w:rFonts w:ascii="仿宋_GB2312" w:cs="宋体"/>
          <w:szCs w:val="32"/>
        </w:rPr>
      </w:pPr>
      <w:r w:rsidRPr="00FF7813">
        <w:rPr>
          <w:rFonts w:ascii="仿宋_GB2312" w:cs="宋体" w:hint="eastAsia"/>
          <w:szCs w:val="32"/>
        </w:rPr>
        <w:t xml:space="preserve">      2.文化旅游营销专项支出项目绩效评价报告</w:t>
      </w:r>
    </w:p>
    <w:bookmarkEnd w:id="56"/>
    <w:bookmarkEnd w:id="57"/>
    <w:bookmarkEnd w:id="66"/>
    <w:bookmarkEnd w:id="67"/>
    <w:p w:rsidR="00934795" w:rsidRPr="00FF7813" w:rsidRDefault="00934795">
      <w:pPr>
        <w:pStyle w:val="a3"/>
        <w:jc w:val="both"/>
      </w:pPr>
    </w:p>
    <w:sectPr w:rsidR="00934795" w:rsidRPr="00FF7813" w:rsidSect="00934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E4" w:rsidRDefault="006B55E4" w:rsidP="00FF1936">
      <w:r>
        <w:separator/>
      </w:r>
    </w:p>
  </w:endnote>
  <w:endnote w:type="continuationSeparator" w:id="1">
    <w:p w:rsidR="006B55E4" w:rsidRDefault="006B55E4" w:rsidP="00FF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E4" w:rsidRDefault="006B55E4" w:rsidP="00FF1936">
      <w:r>
        <w:separator/>
      </w:r>
    </w:p>
  </w:footnote>
  <w:footnote w:type="continuationSeparator" w:id="1">
    <w:p w:rsidR="006B55E4" w:rsidRDefault="006B55E4" w:rsidP="00FF19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6DB2F5"/>
    <w:multiLevelType w:val="singleLevel"/>
    <w:tmpl w:val="E36DB2F5"/>
    <w:lvl w:ilvl="0">
      <w:start w:val="1"/>
      <w:numFmt w:val="chineseCounting"/>
      <w:suff w:val="nothing"/>
      <w:lvlText w:val="（%1）"/>
      <w:lvlJc w:val="left"/>
      <w:rPr>
        <w:rFonts w:hint="eastAsia"/>
      </w:rPr>
    </w:lvl>
  </w:abstractNum>
  <w:abstractNum w:abstractNumId="1">
    <w:nsid w:val="EA249B50"/>
    <w:multiLevelType w:val="singleLevel"/>
    <w:tmpl w:val="EA249B50"/>
    <w:lvl w:ilvl="0">
      <w:start w:val="1"/>
      <w:numFmt w:val="decimal"/>
      <w:lvlText w:val="%1."/>
      <w:lvlJc w:val="left"/>
      <w:pPr>
        <w:tabs>
          <w:tab w:val="left" w:pos="312"/>
        </w:tabs>
      </w:pPr>
    </w:lvl>
  </w:abstractNum>
  <w:abstractNum w:abstractNumId="2">
    <w:nsid w:val="49E7FF6B"/>
    <w:multiLevelType w:val="singleLevel"/>
    <w:tmpl w:val="49E7FF6B"/>
    <w:lvl w:ilvl="0">
      <w:start w:val="1"/>
      <w:numFmt w:val="decimal"/>
      <w:suff w:val="nothing"/>
      <w:lvlText w:val="（%1）"/>
      <w:lvlJc w:val="left"/>
    </w:lvl>
  </w:abstractNum>
  <w:abstractNum w:abstractNumId="3">
    <w:nsid w:val="64CB71D1"/>
    <w:multiLevelType w:val="singleLevel"/>
    <w:tmpl w:val="64CB71D1"/>
    <w:lvl w:ilvl="0">
      <w:start w:val="4"/>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FjZDI5ZjRiYWQ4MDZhYzc0MDczZjNmYzExMThmMzYifQ=="/>
  </w:docVars>
  <w:rsids>
    <w:rsidRoot w:val="13C55AB0"/>
    <w:rsid w:val="00012E3E"/>
    <w:rsid w:val="00013405"/>
    <w:rsid w:val="00026E4F"/>
    <w:rsid w:val="00046853"/>
    <w:rsid w:val="000837E9"/>
    <w:rsid w:val="000A55B7"/>
    <w:rsid w:val="000B6915"/>
    <w:rsid w:val="000C722D"/>
    <w:rsid w:val="000D5437"/>
    <w:rsid w:val="000F7378"/>
    <w:rsid w:val="001035A5"/>
    <w:rsid w:val="0011084F"/>
    <w:rsid w:val="00110D78"/>
    <w:rsid w:val="00111B96"/>
    <w:rsid w:val="00112CCE"/>
    <w:rsid w:val="00131FFA"/>
    <w:rsid w:val="0015795C"/>
    <w:rsid w:val="0019079F"/>
    <w:rsid w:val="00192035"/>
    <w:rsid w:val="001950DF"/>
    <w:rsid w:val="001B739A"/>
    <w:rsid w:val="001D483F"/>
    <w:rsid w:val="001E0CE8"/>
    <w:rsid w:val="001F5BA8"/>
    <w:rsid w:val="00200D90"/>
    <w:rsid w:val="00202D7D"/>
    <w:rsid w:val="00223DC0"/>
    <w:rsid w:val="00247ECF"/>
    <w:rsid w:val="00262CF9"/>
    <w:rsid w:val="002678C2"/>
    <w:rsid w:val="00282EED"/>
    <w:rsid w:val="00286365"/>
    <w:rsid w:val="002970D0"/>
    <w:rsid w:val="002F1064"/>
    <w:rsid w:val="002F3866"/>
    <w:rsid w:val="003068FF"/>
    <w:rsid w:val="00331C5E"/>
    <w:rsid w:val="00336C75"/>
    <w:rsid w:val="00337E38"/>
    <w:rsid w:val="0035001A"/>
    <w:rsid w:val="00350343"/>
    <w:rsid w:val="00354EEE"/>
    <w:rsid w:val="0037551E"/>
    <w:rsid w:val="003B298B"/>
    <w:rsid w:val="003D1E89"/>
    <w:rsid w:val="003F2ECA"/>
    <w:rsid w:val="00405DB3"/>
    <w:rsid w:val="00407108"/>
    <w:rsid w:val="004525BE"/>
    <w:rsid w:val="004B1B08"/>
    <w:rsid w:val="004C294C"/>
    <w:rsid w:val="004D4E75"/>
    <w:rsid w:val="004D5E05"/>
    <w:rsid w:val="004E4CD7"/>
    <w:rsid w:val="005241AD"/>
    <w:rsid w:val="00526D54"/>
    <w:rsid w:val="005424F4"/>
    <w:rsid w:val="00544DF0"/>
    <w:rsid w:val="005462D7"/>
    <w:rsid w:val="00564A07"/>
    <w:rsid w:val="00565369"/>
    <w:rsid w:val="005A1D2A"/>
    <w:rsid w:val="005B24E4"/>
    <w:rsid w:val="005B26E2"/>
    <w:rsid w:val="005C6BCB"/>
    <w:rsid w:val="005F7FB5"/>
    <w:rsid w:val="006071FA"/>
    <w:rsid w:val="00664CAC"/>
    <w:rsid w:val="0066589C"/>
    <w:rsid w:val="00666B1E"/>
    <w:rsid w:val="00672412"/>
    <w:rsid w:val="006A2A9B"/>
    <w:rsid w:val="006B55E4"/>
    <w:rsid w:val="006C1D6B"/>
    <w:rsid w:val="006E3153"/>
    <w:rsid w:val="006F28CB"/>
    <w:rsid w:val="0072070F"/>
    <w:rsid w:val="00766867"/>
    <w:rsid w:val="007736C8"/>
    <w:rsid w:val="007852AC"/>
    <w:rsid w:val="007873CA"/>
    <w:rsid w:val="00790515"/>
    <w:rsid w:val="00796A19"/>
    <w:rsid w:val="007D112E"/>
    <w:rsid w:val="00800DB9"/>
    <w:rsid w:val="00802B02"/>
    <w:rsid w:val="00830987"/>
    <w:rsid w:val="00830D2B"/>
    <w:rsid w:val="00857FAE"/>
    <w:rsid w:val="00860D31"/>
    <w:rsid w:val="00862AE0"/>
    <w:rsid w:val="00872551"/>
    <w:rsid w:val="008733D4"/>
    <w:rsid w:val="008A1353"/>
    <w:rsid w:val="008A296A"/>
    <w:rsid w:val="008B7080"/>
    <w:rsid w:val="008D31C3"/>
    <w:rsid w:val="008D6E03"/>
    <w:rsid w:val="008E0F8E"/>
    <w:rsid w:val="00916EA9"/>
    <w:rsid w:val="00923C01"/>
    <w:rsid w:val="00933D75"/>
    <w:rsid w:val="00934795"/>
    <w:rsid w:val="009511E2"/>
    <w:rsid w:val="00954B55"/>
    <w:rsid w:val="00954D19"/>
    <w:rsid w:val="00965764"/>
    <w:rsid w:val="009832BC"/>
    <w:rsid w:val="009925FC"/>
    <w:rsid w:val="009941F5"/>
    <w:rsid w:val="009962D5"/>
    <w:rsid w:val="009C5D23"/>
    <w:rsid w:val="009C6C04"/>
    <w:rsid w:val="009E74A1"/>
    <w:rsid w:val="009F2FBD"/>
    <w:rsid w:val="009F48E1"/>
    <w:rsid w:val="009F4C40"/>
    <w:rsid w:val="00A02251"/>
    <w:rsid w:val="00A05F19"/>
    <w:rsid w:val="00A212A1"/>
    <w:rsid w:val="00A50EEA"/>
    <w:rsid w:val="00A733BB"/>
    <w:rsid w:val="00A930CE"/>
    <w:rsid w:val="00AB3E6F"/>
    <w:rsid w:val="00AB7EAE"/>
    <w:rsid w:val="00AE7E6E"/>
    <w:rsid w:val="00B0072F"/>
    <w:rsid w:val="00B015AE"/>
    <w:rsid w:val="00B07FF1"/>
    <w:rsid w:val="00B130AD"/>
    <w:rsid w:val="00B223E0"/>
    <w:rsid w:val="00B46FEB"/>
    <w:rsid w:val="00B60F2E"/>
    <w:rsid w:val="00B66EDF"/>
    <w:rsid w:val="00B71C65"/>
    <w:rsid w:val="00B84967"/>
    <w:rsid w:val="00B90CC4"/>
    <w:rsid w:val="00B95F2A"/>
    <w:rsid w:val="00BB10BE"/>
    <w:rsid w:val="00BB19F5"/>
    <w:rsid w:val="00BC50A7"/>
    <w:rsid w:val="00BD4A49"/>
    <w:rsid w:val="00BF254B"/>
    <w:rsid w:val="00C027F0"/>
    <w:rsid w:val="00C0291D"/>
    <w:rsid w:val="00C41EAB"/>
    <w:rsid w:val="00C62CAD"/>
    <w:rsid w:val="00C74915"/>
    <w:rsid w:val="00C82527"/>
    <w:rsid w:val="00C92930"/>
    <w:rsid w:val="00CA3A8B"/>
    <w:rsid w:val="00CB336D"/>
    <w:rsid w:val="00CD562C"/>
    <w:rsid w:val="00CD7C11"/>
    <w:rsid w:val="00D44206"/>
    <w:rsid w:val="00D8077D"/>
    <w:rsid w:val="00D92C63"/>
    <w:rsid w:val="00D9504B"/>
    <w:rsid w:val="00D97ACE"/>
    <w:rsid w:val="00DB2A41"/>
    <w:rsid w:val="00DE0C40"/>
    <w:rsid w:val="00DF648D"/>
    <w:rsid w:val="00E05C5D"/>
    <w:rsid w:val="00E1405A"/>
    <w:rsid w:val="00E146B4"/>
    <w:rsid w:val="00E20ADE"/>
    <w:rsid w:val="00E22555"/>
    <w:rsid w:val="00E5790C"/>
    <w:rsid w:val="00E926D6"/>
    <w:rsid w:val="00EB112C"/>
    <w:rsid w:val="00EC0120"/>
    <w:rsid w:val="00ED2BE9"/>
    <w:rsid w:val="00F103E1"/>
    <w:rsid w:val="00F158F2"/>
    <w:rsid w:val="00F26E5F"/>
    <w:rsid w:val="00FA5AA9"/>
    <w:rsid w:val="00FF1936"/>
    <w:rsid w:val="00FF4C8A"/>
    <w:rsid w:val="00FF7813"/>
    <w:rsid w:val="04F3010A"/>
    <w:rsid w:val="0539591D"/>
    <w:rsid w:val="0A363632"/>
    <w:rsid w:val="0B1768FF"/>
    <w:rsid w:val="10EB1FB3"/>
    <w:rsid w:val="1240431F"/>
    <w:rsid w:val="13C55AB0"/>
    <w:rsid w:val="1A1E6ABB"/>
    <w:rsid w:val="1A4A21DA"/>
    <w:rsid w:val="1FF64856"/>
    <w:rsid w:val="28873EA7"/>
    <w:rsid w:val="2C3F74E5"/>
    <w:rsid w:val="2D7B0FAE"/>
    <w:rsid w:val="2F4C06C1"/>
    <w:rsid w:val="2F852A9D"/>
    <w:rsid w:val="33403418"/>
    <w:rsid w:val="33AF2BC1"/>
    <w:rsid w:val="39EC7199"/>
    <w:rsid w:val="3B8A24B6"/>
    <w:rsid w:val="3CFF388B"/>
    <w:rsid w:val="42EA4495"/>
    <w:rsid w:val="48715A4C"/>
    <w:rsid w:val="4A117E6C"/>
    <w:rsid w:val="4AB57AED"/>
    <w:rsid w:val="4F2C1D90"/>
    <w:rsid w:val="501578B8"/>
    <w:rsid w:val="5093718D"/>
    <w:rsid w:val="50EE6A12"/>
    <w:rsid w:val="519E58C3"/>
    <w:rsid w:val="532A3C13"/>
    <w:rsid w:val="67DE7DAB"/>
    <w:rsid w:val="6C085383"/>
    <w:rsid w:val="7131049E"/>
    <w:rsid w:val="74C02089"/>
    <w:rsid w:val="755C5175"/>
    <w:rsid w:val="76E34466"/>
    <w:rsid w:val="78984339"/>
    <w:rsid w:val="7A714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6867"/>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34795"/>
    <w:pPr>
      <w:jc w:val="center"/>
    </w:pPr>
    <w:rPr>
      <w:rFonts w:eastAsia="黑体"/>
      <w:sz w:val="36"/>
    </w:rPr>
  </w:style>
  <w:style w:type="paragraph" w:styleId="a4">
    <w:name w:val="footer"/>
    <w:basedOn w:val="a"/>
    <w:qFormat/>
    <w:rsid w:val="00934795"/>
    <w:pPr>
      <w:tabs>
        <w:tab w:val="center" w:pos="4153"/>
        <w:tab w:val="right" w:pos="8306"/>
      </w:tabs>
      <w:snapToGrid w:val="0"/>
      <w:jc w:val="left"/>
    </w:pPr>
    <w:rPr>
      <w:sz w:val="18"/>
    </w:rPr>
  </w:style>
  <w:style w:type="paragraph" w:styleId="a5">
    <w:name w:val="Normal (Web)"/>
    <w:basedOn w:val="a"/>
    <w:qFormat/>
    <w:rsid w:val="00934795"/>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934795"/>
  </w:style>
  <w:style w:type="paragraph" w:customStyle="1" w:styleId="a7">
    <w:name w:val="正文样式"/>
    <w:basedOn w:val="a5"/>
    <w:qFormat/>
    <w:rsid w:val="00934795"/>
    <w:pPr>
      <w:spacing w:line="560" w:lineRule="exact"/>
      <w:ind w:firstLineChars="200" w:firstLine="640"/>
    </w:pPr>
    <w:rPr>
      <w:rFonts w:eastAsia="仿宋_GB2312"/>
      <w:sz w:val="32"/>
      <w:szCs w:val="32"/>
    </w:rPr>
  </w:style>
  <w:style w:type="paragraph" w:styleId="a8">
    <w:name w:val="header"/>
    <w:basedOn w:val="a"/>
    <w:link w:val="Char"/>
    <w:rsid w:val="00FF1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F193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31335137">
      <w:bodyDiv w:val="1"/>
      <w:marLeft w:val="0"/>
      <w:marRight w:val="0"/>
      <w:marTop w:val="0"/>
      <w:marBottom w:val="0"/>
      <w:divBdr>
        <w:top w:val="none" w:sz="0" w:space="0" w:color="auto"/>
        <w:left w:val="none" w:sz="0" w:space="0" w:color="auto"/>
        <w:bottom w:val="none" w:sz="0" w:space="0" w:color="auto"/>
        <w:right w:val="none" w:sz="0" w:space="0" w:color="auto"/>
      </w:divBdr>
    </w:div>
    <w:div w:id="213083740">
      <w:bodyDiv w:val="1"/>
      <w:marLeft w:val="0"/>
      <w:marRight w:val="0"/>
      <w:marTop w:val="0"/>
      <w:marBottom w:val="0"/>
      <w:divBdr>
        <w:top w:val="none" w:sz="0" w:space="0" w:color="auto"/>
        <w:left w:val="none" w:sz="0" w:space="0" w:color="auto"/>
        <w:bottom w:val="none" w:sz="0" w:space="0" w:color="auto"/>
        <w:right w:val="none" w:sz="0" w:space="0" w:color="auto"/>
      </w:divBdr>
    </w:div>
    <w:div w:id="614677671">
      <w:bodyDiv w:val="1"/>
      <w:marLeft w:val="0"/>
      <w:marRight w:val="0"/>
      <w:marTop w:val="0"/>
      <w:marBottom w:val="0"/>
      <w:divBdr>
        <w:top w:val="none" w:sz="0" w:space="0" w:color="auto"/>
        <w:left w:val="none" w:sz="0" w:space="0" w:color="auto"/>
        <w:bottom w:val="none" w:sz="0" w:space="0" w:color="auto"/>
        <w:right w:val="none" w:sz="0" w:space="0" w:color="auto"/>
      </w:divBdr>
    </w:div>
    <w:div w:id="669678010">
      <w:bodyDiv w:val="1"/>
      <w:marLeft w:val="0"/>
      <w:marRight w:val="0"/>
      <w:marTop w:val="0"/>
      <w:marBottom w:val="0"/>
      <w:divBdr>
        <w:top w:val="none" w:sz="0" w:space="0" w:color="auto"/>
        <w:left w:val="none" w:sz="0" w:space="0" w:color="auto"/>
        <w:bottom w:val="none" w:sz="0" w:space="0" w:color="auto"/>
        <w:right w:val="none" w:sz="0" w:space="0" w:color="auto"/>
      </w:divBdr>
    </w:div>
    <w:div w:id="708333117">
      <w:bodyDiv w:val="1"/>
      <w:marLeft w:val="0"/>
      <w:marRight w:val="0"/>
      <w:marTop w:val="0"/>
      <w:marBottom w:val="0"/>
      <w:divBdr>
        <w:top w:val="none" w:sz="0" w:space="0" w:color="auto"/>
        <w:left w:val="none" w:sz="0" w:space="0" w:color="auto"/>
        <w:bottom w:val="none" w:sz="0" w:space="0" w:color="auto"/>
        <w:right w:val="none" w:sz="0" w:space="0" w:color="auto"/>
      </w:divBdr>
    </w:div>
    <w:div w:id="744302587">
      <w:bodyDiv w:val="1"/>
      <w:marLeft w:val="0"/>
      <w:marRight w:val="0"/>
      <w:marTop w:val="0"/>
      <w:marBottom w:val="0"/>
      <w:divBdr>
        <w:top w:val="none" w:sz="0" w:space="0" w:color="auto"/>
        <w:left w:val="none" w:sz="0" w:space="0" w:color="auto"/>
        <w:bottom w:val="none" w:sz="0" w:space="0" w:color="auto"/>
        <w:right w:val="none" w:sz="0" w:space="0" w:color="auto"/>
      </w:divBdr>
    </w:div>
    <w:div w:id="820468567">
      <w:bodyDiv w:val="1"/>
      <w:marLeft w:val="0"/>
      <w:marRight w:val="0"/>
      <w:marTop w:val="0"/>
      <w:marBottom w:val="0"/>
      <w:divBdr>
        <w:top w:val="none" w:sz="0" w:space="0" w:color="auto"/>
        <w:left w:val="none" w:sz="0" w:space="0" w:color="auto"/>
        <w:bottom w:val="none" w:sz="0" w:space="0" w:color="auto"/>
        <w:right w:val="none" w:sz="0" w:space="0" w:color="auto"/>
      </w:divBdr>
    </w:div>
    <w:div w:id="842476730">
      <w:bodyDiv w:val="1"/>
      <w:marLeft w:val="0"/>
      <w:marRight w:val="0"/>
      <w:marTop w:val="0"/>
      <w:marBottom w:val="0"/>
      <w:divBdr>
        <w:top w:val="none" w:sz="0" w:space="0" w:color="auto"/>
        <w:left w:val="none" w:sz="0" w:space="0" w:color="auto"/>
        <w:bottom w:val="none" w:sz="0" w:space="0" w:color="auto"/>
        <w:right w:val="none" w:sz="0" w:space="0" w:color="auto"/>
      </w:divBdr>
    </w:div>
    <w:div w:id="866792050">
      <w:bodyDiv w:val="1"/>
      <w:marLeft w:val="0"/>
      <w:marRight w:val="0"/>
      <w:marTop w:val="0"/>
      <w:marBottom w:val="0"/>
      <w:divBdr>
        <w:top w:val="none" w:sz="0" w:space="0" w:color="auto"/>
        <w:left w:val="none" w:sz="0" w:space="0" w:color="auto"/>
        <w:bottom w:val="none" w:sz="0" w:space="0" w:color="auto"/>
        <w:right w:val="none" w:sz="0" w:space="0" w:color="auto"/>
      </w:divBdr>
    </w:div>
    <w:div w:id="905072853">
      <w:bodyDiv w:val="1"/>
      <w:marLeft w:val="0"/>
      <w:marRight w:val="0"/>
      <w:marTop w:val="0"/>
      <w:marBottom w:val="0"/>
      <w:divBdr>
        <w:top w:val="none" w:sz="0" w:space="0" w:color="auto"/>
        <w:left w:val="none" w:sz="0" w:space="0" w:color="auto"/>
        <w:bottom w:val="none" w:sz="0" w:space="0" w:color="auto"/>
        <w:right w:val="none" w:sz="0" w:space="0" w:color="auto"/>
      </w:divBdr>
    </w:div>
    <w:div w:id="989332602">
      <w:bodyDiv w:val="1"/>
      <w:marLeft w:val="0"/>
      <w:marRight w:val="0"/>
      <w:marTop w:val="0"/>
      <w:marBottom w:val="0"/>
      <w:divBdr>
        <w:top w:val="none" w:sz="0" w:space="0" w:color="auto"/>
        <w:left w:val="none" w:sz="0" w:space="0" w:color="auto"/>
        <w:bottom w:val="none" w:sz="0" w:space="0" w:color="auto"/>
        <w:right w:val="none" w:sz="0" w:space="0" w:color="auto"/>
      </w:divBdr>
    </w:div>
    <w:div w:id="1087192737">
      <w:bodyDiv w:val="1"/>
      <w:marLeft w:val="0"/>
      <w:marRight w:val="0"/>
      <w:marTop w:val="0"/>
      <w:marBottom w:val="0"/>
      <w:divBdr>
        <w:top w:val="none" w:sz="0" w:space="0" w:color="auto"/>
        <w:left w:val="none" w:sz="0" w:space="0" w:color="auto"/>
        <w:bottom w:val="none" w:sz="0" w:space="0" w:color="auto"/>
        <w:right w:val="none" w:sz="0" w:space="0" w:color="auto"/>
      </w:divBdr>
    </w:div>
    <w:div w:id="1447774484">
      <w:bodyDiv w:val="1"/>
      <w:marLeft w:val="0"/>
      <w:marRight w:val="0"/>
      <w:marTop w:val="0"/>
      <w:marBottom w:val="0"/>
      <w:divBdr>
        <w:top w:val="none" w:sz="0" w:space="0" w:color="auto"/>
        <w:left w:val="none" w:sz="0" w:space="0" w:color="auto"/>
        <w:bottom w:val="none" w:sz="0" w:space="0" w:color="auto"/>
        <w:right w:val="none" w:sz="0" w:space="0" w:color="auto"/>
      </w:divBdr>
    </w:div>
    <w:div w:id="1491677965">
      <w:bodyDiv w:val="1"/>
      <w:marLeft w:val="0"/>
      <w:marRight w:val="0"/>
      <w:marTop w:val="0"/>
      <w:marBottom w:val="0"/>
      <w:divBdr>
        <w:top w:val="none" w:sz="0" w:space="0" w:color="auto"/>
        <w:left w:val="none" w:sz="0" w:space="0" w:color="auto"/>
        <w:bottom w:val="none" w:sz="0" w:space="0" w:color="auto"/>
        <w:right w:val="none" w:sz="0" w:space="0" w:color="auto"/>
      </w:divBdr>
    </w:div>
    <w:div w:id="1582371743">
      <w:bodyDiv w:val="1"/>
      <w:marLeft w:val="0"/>
      <w:marRight w:val="0"/>
      <w:marTop w:val="0"/>
      <w:marBottom w:val="0"/>
      <w:divBdr>
        <w:top w:val="none" w:sz="0" w:space="0" w:color="auto"/>
        <w:left w:val="none" w:sz="0" w:space="0" w:color="auto"/>
        <w:bottom w:val="none" w:sz="0" w:space="0" w:color="auto"/>
        <w:right w:val="none" w:sz="0" w:space="0" w:color="auto"/>
      </w:divBdr>
    </w:div>
    <w:div w:id="1700859634">
      <w:bodyDiv w:val="1"/>
      <w:marLeft w:val="0"/>
      <w:marRight w:val="0"/>
      <w:marTop w:val="0"/>
      <w:marBottom w:val="0"/>
      <w:divBdr>
        <w:top w:val="none" w:sz="0" w:space="0" w:color="auto"/>
        <w:left w:val="none" w:sz="0" w:space="0" w:color="auto"/>
        <w:bottom w:val="none" w:sz="0" w:space="0" w:color="auto"/>
        <w:right w:val="none" w:sz="0" w:space="0" w:color="auto"/>
      </w:divBdr>
    </w:div>
    <w:div w:id="1706906750">
      <w:bodyDiv w:val="1"/>
      <w:marLeft w:val="0"/>
      <w:marRight w:val="0"/>
      <w:marTop w:val="0"/>
      <w:marBottom w:val="0"/>
      <w:divBdr>
        <w:top w:val="none" w:sz="0" w:space="0" w:color="auto"/>
        <w:left w:val="none" w:sz="0" w:space="0" w:color="auto"/>
        <w:bottom w:val="none" w:sz="0" w:space="0" w:color="auto"/>
        <w:right w:val="none" w:sz="0" w:space="0" w:color="auto"/>
      </w:divBdr>
    </w:div>
    <w:div w:id="1780565773">
      <w:bodyDiv w:val="1"/>
      <w:marLeft w:val="0"/>
      <w:marRight w:val="0"/>
      <w:marTop w:val="0"/>
      <w:marBottom w:val="0"/>
      <w:divBdr>
        <w:top w:val="none" w:sz="0" w:space="0" w:color="auto"/>
        <w:left w:val="none" w:sz="0" w:space="0" w:color="auto"/>
        <w:bottom w:val="none" w:sz="0" w:space="0" w:color="auto"/>
        <w:right w:val="none" w:sz="0" w:space="0" w:color="auto"/>
      </w:divBdr>
    </w:div>
    <w:div w:id="1782919319">
      <w:bodyDiv w:val="1"/>
      <w:marLeft w:val="0"/>
      <w:marRight w:val="0"/>
      <w:marTop w:val="0"/>
      <w:marBottom w:val="0"/>
      <w:divBdr>
        <w:top w:val="none" w:sz="0" w:space="0" w:color="auto"/>
        <w:left w:val="none" w:sz="0" w:space="0" w:color="auto"/>
        <w:bottom w:val="none" w:sz="0" w:space="0" w:color="auto"/>
        <w:right w:val="none" w:sz="0" w:space="0" w:color="auto"/>
      </w:divBdr>
    </w:div>
    <w:div w:id="1827358975">
      <w:bodyDiv w:val="1"/>
      <w:marLeft w:val="0"/>
      <w:marRight w:val="0"/>
      <w:marTop w:val="0"/>
      <w:marBottom w:val="0"/>
      <w:divBdr>
        <w:top w:val="none" w:sz="0" w:space="0" w:color="auto"/>
        <w:left w:val="none" w:sz="0" w:space="0" w:color="auto"/>
        <w:bottom w:val="none" w:sz="0" w:space="0" w:color="auto"/>
        <w:right w:val="none" w:sz="0" w:space="0" w:color="auto"/>
      </w:divBdr>
    </w:div>
    <w:div w:id="1974365752">
      <w:bodyDiv w:val="1"/>
      <w:marLeft w:val="0"/>
      <w:marRight w:val="0"/>
      <w:marTop w:val="0"/>
      <w:marBottom w:val="0"/>
      <w:divBdr>
        <w:top w:val="none" w:sz="0" w:space="0" w:color="auto"/>
        <w:left w:val="none" w:sz="0" w:space="0" w:color="auto"/>
        <w:bottom w:val="none" w:sz="0" w:space="0" w:color="auto"/>
        <w:right w:val="none" w:sz="0" w:space="0" w:color="auto"/>
      </w:divBdr>
    </w:div>
    <w:div w:id="1992708427">
      <w:bodyDiv w:val="1"/>
      <w:marLeft w:val="0"/>
      <w:marRight w:val="0"/>
      <w:marTop w:val="0"/>
      <w:marBottom w:val="0"/>
      <w:divBdr>
        <w:top w:val="none" w:sz="0" w:space="0" w:color="auto"/>
        <w:left w:val="none" w:sz="0" w:space="0" w:color="auto"/>
        <w:bottom w:val="none" w:sz="0" w:space="0" w:color="auto"/>
        <w:right w:val="none" w:sz="0" w:space="0" w:color="auto"/>
      </w:divBdr>
    </w:div>
    <w:div w:id="1996952490">
      <w:bodyDiv w:val="1"/>
      <w:marLeft w:val="0"/>
      <w:marRight w:val="0"/>
      <w:marTop w:val="0"/>
      <w:marBottom w:val="0"/>
      <w:divBdr>
        <w:top w:val="none" w:sz="0" w:space="0" w:color="auto"/>
        <w:left w:val="none" w:sz="0" w:space="0" w:color="auto"/>
        <w:bottom w:val="none" w:sz="0" w:space="0" w:color="auto"/>
        <w:right w:val="none" w:sz="0" w:space="0" w:color="auto"/>
      </w:divBdr>
    </w:div>
    <w:div w:id="206983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1</Pages>
  <Words>3049</Words>
  <Characters>17381</Characters>
  <Application>Microsoft Office Word</Application>
  <DocSecurity>0</DocSecurity>
  <Lines>144</Lines>
  <Paragraphs>40</Paragraphs>
  <ScaleCrop>false</ScaleCrop>
  <Company>Microsoft</Company>
  <LinksUpToDate>false</LinksUpToDate>
  <CharactersWithSpaces>20390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Microsoft</cp:lastModifiedBy>
  <cp:revision>42</cp:revision>
  <dcterms:created xsi:type="dcterms:W3CDTF">2024-09-04T08:35:00Z</dcterms:created>
  <dcterms:modified xsi:type="dcterms:W3CDTF">2025-09-28T08:06:00Z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C90D9D2C64C34067A7A98675AB1C93DF_13</vt:lpwstr>
  </property>
</Properties>
</file>