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20B7F">
      <w:pPr>
        <w:pStyle w:val="6"/>
        <w:numPr>
          <w:ilvl w:val="0"/>
          <w:numId w:val="0"/>
        </w:numPr>
        <w:spacing w:before="0" w:after="0" w:line="500" w:lineRule="exact"/>
        <w:jc w:val="center"/>
        <w:rPr>
          <w:rFonts w:hint="eastAsia" w:eastAsia="黑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采购需求</w:t>
      </w:r>
    </w:p>
    <w:p w14:paraId="7D2FDD05">
      <w:pPr>
        <w:pStyle w:val="7"/>
        <w:numPr>
          <w:ilvl w:val="0"/>
          <w:numId w:val="0"/>
        </w:numPr>
        <w:spacing w:line="500" w:lineRule="exact"/>
        <w:ind w:left="0" w:leftChars="0" w:firstLine="0" w:firstLineChars="0"/>
        <w:jc w:val="center"/>
        <w:outlineLvl w:val="0"/>
        <w:rPr>
          <w:rFonts w:hint="eastAsia"/>
          <w:b/>
          <w:bCs/>
          <w:color w:val="000000" w:themeColor="text1"/>
          <w:sz w:val="24"/>
          <w:szCs w:val="24"/>
          <w14:textFill>
            <w14:solidFill>
              <w14:schemeClr w14:val="tx1"/>
            </w14:solidFill>
          </w14:textFill>
        </w:rPr>
      </w:pPr>
      <w:bookmarkStart w:id="0" w:name="_Toc4258"/>
      <w:r>
        <w:rPr>
          <w:rFonts w:hint="eastAsia"/>
          <w:b/>
          <w:bCs/>
          <w:color w:val="000000" w:themeColor="text1"/>
          <w:sz w:val="24"/>
          <w:szCs w:val="24"/>
          <w:lang w:val="en-US" w:eastAsia="zh-CN"/>
          <w14:textFill>
            <w14:solidFill>
              <w14:schemeClr w14:val="tx1"/>
            </w14:solidFill>
          </w14:textFill>
        </w:rPr>
        <w:t>一、</w:t>
      </w:r>
      <w:r>
        <w:rPr>
          <w:rFonts w:hint="eastAsia"/>
          <w:b/>
          <w:bCs/>
          <w:color w:val="000000" w:themeColor="text1"/>
          <w:sz w:val="24"/>
          <w:szCs w:val="24"/>
          <w14:textFill>
            <w14:solidFill>
              <w14:schemeClr w14:val="tx1"/>
            </w14:solidFill>
          </w14:textFill>
        </w:rPr>
        <w:t>技术要求</w:t>
      </w:r>
      <w:bookmarkEnd w:id="0"/>
    </w:p>
    <w:tbl>
      <w:tblPr>
        <w:tblStyle w:val="4"/>
        <w:tblpPr w:leftFromText="180" w:rightFromText="180" w:vertAnchor="text" w:horzAnchor="page" w:tblpX="1112" w:tblpY="356"/>
        <w:tblOverlap w:val="never"/>
        <w:tblW w:w="9621" w:type="dxa"/>
        <w:tblInd w:w="0" w:type="dxa"/>
        <w:tblLayout w:type="fixed"/>
        <w:tblCellMar>
          <w:top w:w="0" w:type="dxa"/>
          <w:left w:w="108" w:type="dxa"/>
          <w:bottom w:w="0" w:type="dxa"/>
          <w:right w:w="108" w:type="dxa"/>
        </w:tblCellMar>
      </w:tblPr>
      <w:tblGrid>
        <w:gridCol w:w="755"/>
        <w:gridCol w:w="1195"/>
        <w:gridCol w:w="6081"/>
        <w:gridCol w:w="800"/>
        <w:gridCol w:w="790"/>
      </w:tblGrid>
      <w:tr w14:paraId="5CFF8050">
        <w:tblPrEx>
          <w:tblCellMar>
            <w:top w:w="0" w:type="dxa"/>
            <w:left w:w="108" w:type="dxa"/>
            <w:bottom w:w="0" w:type="dxa"/>
            <w:right w:w="108" w:type="dxa"/>
          </w:tblCellMar>
        </w:tblPrEx>
        <w:trPr>
          <w:trHeight w:val="628"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53DC6542">
            <w:pPr>
              <w:spacing w:line="360" w:lineRule="auto"/>
              <w:jc w:val="center"/>
              <w:rPr>
                <w:rFonts w:hint="default" w:ascii="宋体" w:hAnsi="宋体" w:cs="宋体"/>
                <w:i w:val="0"/>
                <w:iCs w:val="0"/>
                <w:color w:val="auto"/>
                <w:sz w:val="20"/>
                <w:szCs w:val="20"/>
                <w:u w:val="none"/>
                <w:lang w:val="en-US" w:eastAsia="zh-CN"/>
              </w:rPr>
            </w:pPr>
            <w:r>
              <w:rPr>
                <w:rFonts w:hint="eastAsia" w:ascii="宋体" w:hAnsi="宋体" w:eastAsia="宋体"/>
                <w:b/>
                <w:bCs/>
                <w:color w:val="auto"/>
                <w:sz w:val="21"/>
                <w:szCs w:val="21"/>
              </w:rPr>
              <w:t>序号</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02F19ACF">
            <w:pPr>
              <w:spacing w:line="360" w:lineRule="auto"/>
              <w:jc w:val="center"/>
              <w:rPr>
                <w:rFonts w:hint="eastAsia" w:ascii="宋体" w:hAnsi="宋体" w:cs="宋体"/>
                <w:i w:val="0"/>
                <w:iCs w:val="0"/>
                <w:color w:val="auto"/>
                <w:sz w:val="20"/>
                <w:szCs w:val="20"/>
                <w:u w:val="none"/>
                <w:lang w:val="en-US" w:eastAsia="zh-CN"/>
              </w:rPr>
            </w:pPr>
            <w:r>
              <w:rPr>
                <w:rFonts w:hint="eastAsia" w:ascii="宋体" w:hAnsi="宋体" w:eastAsia="宋体"/>
                <w:b/>
                <w:bCs/>
                <w:color w:val="auto"/>
                <w:sz w:val="21"/>
                <w:szCs w:val="21"/>
              </w:rPr>
              <w:t>货物名称</w:t>
            </w:r>
          </w:p>
        </w:tc>
        <w:tc>
          <w:tcPr>
            <w:tcW w:w="6081" w:type="dxa"/>
            <w:tcBorders>
              <w:top w:val="single" w:color="auto" w:sz="4" w:space="0"/>
              <w:left w:val="single" w:color="auto" w:sz="4" w:space="0"/>
              <w:bottom w:val="single" w:color="auto" w:sz="4" w:space="0"/>
              <w:right w:val="single" w:color="auto" w:sz="4" w:space="0"/>
            </w:tcBorders>
            <w:noWrap w:val="0"/>
            <w:vAlign w:val="center"/>
          </w:tcPr>
          <w:p w14:paraId="5382A951">
            <w:pPr>
              <w:jc w:val="center"/>
              <w:rPr>
                <w:rFonts w:hint="eastAsia" w:ascii="宋体" w:hAnsi="宋体" w:cs="宋体"/>
                <w:i w:val="0"/>
                <w:iCs w:val="0"/>
                <w:color w:val="auto"/>
                <w:sz w:val="20"/>
                <w:szCs w:val="20"/>
                <w:u w:val="none"/>
                <w:lang w:val="en-US" w:eastAsia="zh-CN"/>
              </w:rPr>
            </w:pPr>
            <w:r>
              <w:rPr>
                <w:rFonts w:hint="eastAsia" w:ascii="宋体" w:hAnsi="宋体" w:eastAsia="宋体"/>
                <w:b/>
                <w:bCs/>
                <w:color w:val="auto"/>
                <w:sz w:val="21"/>
                <w:szCs w:val="21"/>
              </w:rPr>
              <w:t>技术参数及要求</w:t>
            </w:r>
          </w:p>
        </w:tc>
        <w:tc>
          <w:tcPr>
            <w:tcW w:w="8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9F8148">
            <w:pPr>
              <w:jc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cs="宋体"/>
                <w:b/>
                <w:bCs/>
                <w:i w:val="0"/>
                <w:iCs w:val="0"/>
                <w:color w:val="auto"/>
                <w:sz w:val="20"/>
                <w:szCs w:val="20"/>
                <w:u w:val="none"/>
                <w:lang w:val="en-US" w:eastAsia="zh-CN"/>
              </w:rPr>
              <w:t>单位</w:t>
            </w:r>
          </w:p>
        </w:tc>
        <w:tc>
          <w:tcPr>
            <w:tcW w:w="7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7928FE">
            <w:pPr>
              <w:jc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cs="宋体"/>
                <w:b/>
                <w:bCs/>
                <w:i w:val="0"/>
                <w:iCs w:val="0"/>
                <w:color w:val="auto"/>
                <w:sz w:val="20"/>
                <w:szCs w:val="20"/>
                <w:u w:val="none"/>
                <w:lang w:val="en-US" w:eastAsia="zh-CN"/>
              </w:rPr>
              <w:t>数量</w:t>
            </w:r>
          </w:p>
        </w:tc>
      </w:tr>
      <w:tr w14:paraId="143AAD4F">
        <w:tblPrEx>
          <w:tblCellMar>
            <w:top w:w="0" w:type="dxa"/>
            <w:left w:w="108" w:type="dxa"/>
            <w:bottom w:w="0" w:type="dxa"/>
            <w:right w:w="108" w:type="dxa"/>
          </w:tblCellMar>
        </w:tblPrEx>
        <w:trPr>
          <w:trHeight w:val="0" w:hRule="atLeast"/>
        </w:trPr>
        <w:tc>
          <w:tcPr>
            <w:tcW w:w="755" w:type="dxa"/>
            <w:tcBorders>
              <w:top w:val="single" w:color="auto" w:sz="4" w:space="0"/>
              <w:left w:val="single" w:color="000000" w:sz="4" w:space="0"/>
              <w:bottom w:val="single" w:color="000000" w:sz="4" w:space="0"/>
              <w:right w:val="single" w:color="auto" w:sz="4" w:space="0"/>
            </w:tcBorders>
            <w:noWrap w:val="0"/>
            <w:vAlign w:val="center"/>
          </w:tcPr>
          <w:p w14:paraId="7635EB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195" w:type="dxa"/>
            <w:tcBorders>
              <w:top w:val="single" w:color="auto" w:sz="4" w:space="0"/>
              <w:left w:val="single" w:color="auto" w:sz="4" w:space="0"/>
              <w:bottom w:val="single" w:color="000000" w:sz="4" w:space="0"/>
              <w:right w:val="single" w:color="auto" w:sz="4" w:space="0"/>
            </w:tcBorders>
            <w:noWrap w:val="0"/>
            <w:vAlign w:val="center"/>
          </w:tcPr>
          <w:p w14:paraId="185132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LED全彩屏</w:t>
            </w:r>
          </w:p>
        </w:tc>
        <w:tc>
          <w:tcPr>
            <w:tcW w:w="6081" w:type="dxa"/>
            <w:tcBorders>
              <w:top w:val="single" w:color="auto" w:sz="4" w:space="0"/>
              <w:left w:val="single" w:color="auto" w:sz="4" w:space="0"/>
              <w:bottom w:val="single" w:color="000000" w:sz="4" w:space="0"/>
              <w:right w:val="single" w:color="000000" w:sz="4" w:space="0"/>
            </w:tcBorders>
            <w:noWrap w:val="0"/>
            <w:vAlign w:val="center"/>
          </w:tcPr>
          <w:p w14:paraId="36BB83C0">
            <w:pPr>
              <w:numPr>
                <w:ilvl w:val="0"/>
                <w:numId w:val="1"/>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点间距：3.076mm ，点密度 105688点/m²</w:t>
            </w:r>
          </w:p>
          <w:p w14:paraId="0E3878B4">
            <w:pPr>
              <w:numPr>
                <w:ilvl w:val="0"/>
                <w:numId w:val="1"/>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亮度 ≥8000nit 可调（0-100%无级可调，支持手动/自动/程控）</w:t>
            </w:r>
          </w:p>
          <w:p w14:paraId="176BBA2F">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3、色温：1000K-12000K可调，调节步长100K；（投标时须提供CNAS或CMA资质的第三方检测机构出具的检测报告复印件）</w:t>
            </w:r>
          </w:p>
          <w:p w14:paraId="609123E1">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4、像素中心距偏差≤1.5%；可视角度：水平视角≥160°，垂直视角≥160°；亮度均匀性≥98%；色度均匀性在±0.003 Cx，Cy之内；NTSC 色域覆盖率≥110%；（投标时须提供CNAS或CMA资质的第三方检测机构出具的检测报告复印件）</w:t>
            </w:r>
          </w:p>
          <w:p w14:paraId="42E13653">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5、峰值功耗≤750W/㎡，平均功耗≤250W/㎡；</w:t>
            </w:r>
          </w:p>
          <w:p w14:paraId="1D4D718C">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6、最高对比度≥6000：1，屏幕表面采用黑色面罩设计；（投标时须提供CNAS或CMA资质的第三方检测机构出具的检测报告复印件）</w:t>
            </w:r>
          </w:p>
          <w:p w14:paraId="52D55CDC">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7、刷新率≥1920Hz；换帧频率50&amp;60Hz；灰度等级16bit；低亮高灰：100%亮度时，16bit灰度；70%亮度时，16bit灰度；50%亮度时，16bit灰度；20%亮度时，15bit灰度；</w:t>
            </w:r>
          </w:p>
          <w:p w14:paraId="525A430D">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8、像素失控率≤1/150000；模组机械强度≥25MP；电流增益调节级别≥8位；画面延时≤2ms；</w:t>
            </w:r>
          </w:p>
          <w:p w14:paraId="52490929">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9、亮、暗线调节功能：支持软硬件调节亮暗线功能：暗线修复、隐亮消除；调节软件设置：支持鬼影消除、低灰偏色补偿、去除坏点、毛毛虫消除、余辉消除、亮度缓慢变亮功能；</w:t>
            </w:r>
          </w:p>
          <w:p w14:paraId="5E81EDE3">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校正技术与数据存储：单点颜色校正、单点色度校正、单点亮度校正，灰度校正、校正数据存储于模组之上，维修更换模组后可自动回读校正数据，并且与周边屏体亮度颜色设置保持一致，支持现场整屏亮度和颜色校正；</w:t>
            </w:r>
          </w:p>
          <w:p w14:paraId="48C53338">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11、画面稳定无闪烁：画面稳定无闪烁，具有整屏色平衡调整功能，确保基色一致；色彩和亮度自动调整：对色彩和亮度自动调整，保持色彩亮度一致性；图像补偿功能：具有动态图像自动补偿功能；</w:t>
            </w:r>
          </w:p>
          <w:p w14:paraId="55821DB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12、PCB设计：采用≥1.6mm厚度PCB多层板，焊盘采用沉金工艺处理，充分保证单模块安装的稳定性和抗氧化性；</w:t>
            </w:r>
          </w:p>
          <w:p w14:paraId="47F6E624">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13、工作状态监测： 可实时监控显示屏及信号工作状态，具有故障自动告警功能，发生故障立即发消息到指定邮箱，及时处理；多点测温：具有多点测温系统，均衡散热，防止局部温度过高造成色彩漂移，并提高显示屏寿命；电源控制：具有电源过压、过流、断电保护以及温度控制系统，提供电源实时温度监控，超出设定温度自动报警，防止过温失效；</w:t>
            </w:r>
          </w:p>
          <w:p w14:paraId="59D24E43">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安装方式：支持落地，壁挂、立柱安装；快速定位装置：箱体具有快速定位装置，可实现安装快速定位；控制方式：同步控制，具备USB、TCP/IP、手机三种控制方式；远程控制：可实现远程联网控制；同步环接：同步环接接口、整墙显示信号同步；</w:t>
            </w:r>
          </w:p>
          <w:p w14:paraId="34067D2F">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15、信号备份：双接收卡+双信号环路热备份，信号接口2进2出；电源、信号接口：电源和信号I/O连接均采用高可靠性的防水航空插头，且带颜色标识；</w:t>
            </w:r>
          </w:p>
          <w:p w14:paraId="2B2AEDFF">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16、动态节能，降低功耗；供电要求：AC100-240V，50-60Hz</w:t>
            </w:r>
          </w:p>
          <w:p w14:paraId="39D189DC">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17、PCB阻燃符合V-0要求；面罩阻燃、底壳阻燃满足HB要求；</w:t>
            </w:r>
          </w:p>
          <w:p w14:paraId="2F48A743">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18、防尘试验符合IP6X，防水试验符合IPX5；</w:t>
            </w:r>
          </w:p>
          <w:p w14:paraId="43526CDA">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19、跌落测试：样品处于自由状态下，检测面跌落、角跌落。倾跌与翻倒、自由跌落、弹跳跌落；</w:t>
            </w:r>
          </w:p>
          <w:p w14:paraId="0DC37E43">
            <w:pP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20、</w:t>
            </w:r>
            <w:r>
              <w:rPr>
                <w:rFonts w:hint="eastAsia" w:ascii="宋体" w:hAnsi="宋体" w:eastAsia="宋体" w:cs="宋体"/>
                <w:color w:val="auto"/>
                <w:sz w:val="21"/>
                <w:szCs w:val="21"/>
                <w:lang w:val="en-US" w:eastAsia="zh-CN"/>
              </w:rPr>
              <w:t>投标人需提供LED显示屏生产厂家针对本项目的产品授权书及售后服务承诺函扫描件并加盖公章。</w:t>
            </w:r>
            <w:bookmarkStart w:id="1" w:name="_GoBack"/>
            <w:bookmarkEnd w:id="1"/>
          </w:p>
        </w:tc>
        <w:tc>
          <w:tcPr>
            <w:tcW w:w="800" w:type="dxa"/>
            <w:tcBorders>
              <w:top w:val="single" w:color="auto" w:sz="4" w:space="0"/>
              <w:left w:val="single" w:color="000000" w:sz="4" w:space="0"/>
              <w:bottom w:val="single" w:color="000000" w:sz="4" w:space="0"/>
              <w:right w:val="single" w:color="000000" w:sz="4" w:space="0"/>
            </w:tcBorders>
            <w:noWrap w:val="0"/>
            <w:vAlign w:val="center"/>
          </w:tcPr>
          <w:p w14:paraId="0ABF55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平方米</w:t>
            </w:r>
          </w:p>
        </w:tc>
        <w:tc>
          <w:tcPr>
            <w:tcW w:w="790" w:type="dxa"/>
            <w:tcBorders>
              <w:top w:val="single" w:color="auto" w:sz="4" w:space="0"/>
              <w:left w:val="single" w:color="000000" w:sz="4" w:space="0"/>
              <w:bottom w:val="single" w:color="000000" w:sz="4" w:space="0"/>
              <w:right w:val="single" w:color="000000" w:sz="4" w:space="0"/>
            </w:tcBorders>
            <w:noWrap w:val="0"/>
            <w:vAlign w:val="center"/>
          </w:tcPr>
          <w:p w14:paraId="57BF74C1">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16</w:t>
            </w:r>
          </w:p>
        </w:tc>
      </w:tr>
      <w:tr w14:paraId="236A42EB">
        <w:tblPrEx>
          <w:tblCellMar>
            <w:top w:w="0" w:type="dxa"/>
            <w:left w:w="108" w:type="dxa"/>
            <w:bottom w:w="0" w:type="dxa"/>
            <w:right w:w="108" w:type="dxa"/>
          </w:tblCellMar>
        </w:tblPrEx>
        <w:trPr>
          <w:trHeight w:val="1185" w:hRule="atLeast"/>
        </w:trPr>
        <w:tc>
          <w:tcPr>
            <w:tcW w:w="755" w:type="dxa"/>
            <w:tcBorders>
              <w:top w:val="single" w:color="000000" w:sz="4" w:space="0"/>
              <w:left w:val="single" w:color="000000" w:sz="4" w:space="0"/>
              <w:bottom w:val="single" w:color="000000" w:sz="4" w:space="0"/>
              <w:right w:val="single" w:color="000000" w:sz="4" w:space="0"/>
            </w:tcBorders>
            <w:noWrap w:val="0"/>
            <w:vAlign w:val="center"/>
          </w:tcPr>
          <w:p w14:paraId="6B4D1C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00186F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开关电源</w:t>
            </w:r>
          </w:p>
        </w:tc>
        <w:tc>
          <w:tcPr>
            <w:tcW w:w="6081" w:type="dxa"/>
            <w:tcBorders>
              <w:top w:val="single" w:color="000000" w:sz="4" w:space="0"/>
              <w:left w:val="single" w:color="000000" w:sz="4" w:space="0"/>
              <w:bottom w:val="single" w:color="000000" w:sz="4" w:space="0"/>
              <w:right w:val="single" w:color="000000" w:sz="4" w:space="0"/>
            </w:tcBorders>
            <w:noWrap w:val="0"/>
            <w:vAlign w:val="center"/>
          </w:tcPr>
          <w:p w14:paraId="610762DE">
            <w:pPr>
              <w:rPr>
                <w:rFonts w:hint="eastAsia" w:ascii="宋体" w:hAnsi="宋体" w:eastAsia="宋体" w:cs="宋体"/>
                <w:color w:val="auto"/>
                <w:sz w:val="21"/>
                <w:szCs w:val="21"/>
              </w:rPr>
            </w:pPr>
            <w:r>
              <w:rPr>
                <w:rFonts w:hint="eastAsia" w:ascii="宋体" w:hAnsi="宋体" w:eastAsia="宋体" w:cs="宋体"/>
                <w:color w:val="auto"/>
                <w:sz w:val="21"/>
                <w:szCs w:val="21"/>
              </w:rPr>
              <w:t>显示屏开关电源 工作温度 -</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 xml:space="preserve">℃-+70℃ </w:t>
            </w:r>
          </w:p>
          <w:p w14:paraId="1CDC783C">
            <w:pPr>
              <w:rPr>
                <w:rFonts w:hint="eastAsia" w:ascii="宋体" w:hAnsi="宋体" w:eastAsia="宋体" w:cs="宋体"/>
                <w:color w:val="auto"/>
                <w:sz w:val="21"/>
                <w:szCs w:val="21"/>
              </w:rPr>
            </w:pPr>
            <w:r>
              <w:rPr>
                <w:rFonts w:hint="eastAsia" w:ascii="宋体" w:hAnsi="宋体" w:eastAsia="宋体" w:cs="宋体"/>
                <w:color w:val="auto"/>
                <w:sz w:val="21"/>
                <w:szCs w:val="21"/>
              </w:rPr>
              <w:t>低温启动特性 @-40℃ -25℃，220Vac 输入,热机 5 分钟，带载 40A，</w:t>
            </w:r>
          </w:p>
          <w:p w14:paraId="3915CE0A">
            <w:pPr>
              <w:rPr>
                <w:rFonts w:hint="eastAsia" w:ascii="宋体" w:hAnsi="宋体" w:eastAsia="宋体" w:cs="宋体"/>
                <w:color w:val="auto"/>
                <w:sz w:val="21"/>
                <w:szCs w:val="21"/>
              </w:rPr>
            </w:pPr>
            <w:r>
              <w:rPr>
                <w:rFonts w:hint="eastAsia" w:ascii="宋体" w:hAnsi="宋体" w:eastAsia="宋体" w:cs="宋体"/>
                <w:color w:val="auto"/>
                <w:sz w:val="21"/>
                <w:szCs w:val="21"/>
              </w:rPr>
              <w:t>储存温度 -40℃-85℃</w:t>
            </w:r>
          </w:p>
          <w:p w14:paraId="62387C6E">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工作湿度 20%RH-90%RH </w:t>
            </w:r>
          </w:p>
          <w:p w14:paraId="793D76BD">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储存湿度 10%RH-95%RH </w:t>
            </w:r>
          </w:p>
          <w:p w14:paraId="281DA75A">
            <w:pPr>
              <w:rPr>
                <w:rFonts w:hint="eastAsia" w:ascii="宋体" w:hAnsi="宋体" w:eastAsia="宋体" w:cs="宋体"/>
                <w:color w:val="auto"/>
                <w:sz w:val="21"/>
                <w:szCs w:val="21"/>
              </w:rPr>
            </w:pPr>
            <w:r>
              <w:rPr>
                <w:rFonts w:hint="eastAsia" w:ascii="宋体" w:hAnsi="宋体" w:eastAsia="宋体" w:cs="宋体"/>
                <w:color w:val="auto"/>
                <w:sz w:val="21"/>
                <w:szCs w:val="21"/>
              </w:rPr>
              <w:t>工作额定输出电压 V1:+5Vdc</w:t>
            </w:r>
          </w:p>
          <w:p w14:paraId="56604D9D">
            <w:pPr>
              <w:rPr>
                <w:rFonts w:hint="eastAsia" w:ascii="宋体" w:hAnsi="宋体" w:eastAsia="宋体" w:cs="宋体"/>
                <w:color w:val="auto"/>
                <w:sz w:val="21"/>
                <w:szCs w:val="21"/>
              </w:rPr>
            </w:pPr>
            <w:r>
              <w:rPr>
                <w:rFonts w:hint="eastAsia" w:ascii="宋体" w:hAnsi="宋体" w:eastAsia="宋体" w:cs="宋体"/>
                <w:color w:val="auto"/>
                <w:sz w:val="21"/>
                <w:szCs w:val="21"/>
              </w:rPr>
              <w:t>额定输出电流范围 0～40.0A </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0DE1CA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0CEF86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r>
      <w:tr w14:paraId="3A4BF137">
        <w:tblPrEx>
          <w:tblCellMar>
            <w:top w:w="0" w:type="dxa"/>
            <w:left w:w="108" w:type="dxa"/>
            <w:bottom w:w="0" w:type="dxa"/>
            <w:right w:w="108" w:type="dxa"/>
          </w:tblCellMar>
        </w:tblPrEx>
        <w:trPr>
          <w:trHeight w:val="90" w:hRule="atLeast"/>
        </w:trPr>
        <w:tc>
          <w:tcPr>
            <w:tcW w:w="755" w:type="dxa"/>
            <w:tcBorders>
              <w:top w:val="single" w:color="000000" w:sz="4" w:space="0"/>
              <w:left w:val="single" w:color="000000" w:sz="4" w:space="0"/>
              <w:bottom w:val="single" w:color="000000" w:sz="4" w:space="0"/>
              <w:right w:val="single" w:color="000000" w:sz="4" w:space="0"/>
            </w:tcBorders>
            <w:noWrap w:val="0"/>
            <w:vAlign w:val="center"/>
          </w:tcPr>
          <w:p w14:paraId="33756B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36AF65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接收卡</w:t>
            </w:r>
          </w:p>
        </w:tc>
        <w:tc>
          <w:tcPr>
            <w:tcW w:w="6081" w:type="dxa"/>
            <w:tcBorders>
              <w:top w:val="single" w:color="000000" w:sz="4" w:space="0"/>
              <w:left w:val="single" w:color="000000" w:sz="4" w:space="0"/>
              <w:bottom w:val="single" w:color="000000" w:sz="4" w:space="0"/>
              <w:right w:val="single" w:color="000000" w:sz="4" w:space="0"/>
            </w:tcBorders>
            <w:noWrap w:val="0"/>
            <w:vAlign w:val="center"/>
          </w:tcPr>
          <w:p w14:paraId="79C674D3">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1、单卡最大带载分辨率 512×512@60Hz，最多支持24组并行数据</w:t>
            </w:r>
          </w:p>
          <w:p w14:paraId="7DAFA503">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2、无需转接板，单卡自带HUB75接口，更加稳定</w:t>
            </w:r>
          </w:p>
          <w:p w14:paraId="1DCA959E">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3、支持亮度校正，对每个灯点的亮度进行校正，有效消除亮度差异，使整屏的亮度达到高度一致。</w:t>
            </w:r>
          </w:p>
          <w:p w14:paraId="4D91A4AF">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4、快速亮暗线调节在调试软件上进行快速亮暗线调节，快速解决因箱体及模组拼接造成的显示屏亮暗线，调节过程中即时生效，简单易用</w:t>
            </w:r>
          </w:p>
          <w:p w14:paraId="3F2D5D1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5、配合支持3D功能的独立主控，在软件或独立主控的操作面板上开启3D功能，并设置3D参数，使画面显示3D效果</w:t>
            </w:r>
          </w:p>
          <w:p w14:paraId="5853358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Mapping功能开启，每个箱体上会显示数字，清楚告诉您当前箱体是哪个网口下的哪张接收卡，直观的看到显示屏连接状况。从此让箱体排查变得轻松简单，快速定位问题箱体，再也无需再爬上爬下，根据走线更改连屏文件即可</w:t>
            </w:r>
          </w:p>
          <w:p w14:paraId="3EF4F42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7、可以监测自身的温度和电压，无需其他外设，在软件上可以查看接收卡的温度和电压。</w:t>
            </w:r>
          </w:p>
          <w:p w14:paraId="43E6411A">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8、检测发送设备与接收卡间或接收卡与接收卡间的网络通讯质量，记录错误包数，协助排除网络通讯隐患</w:t>
            </w:r>
          </w:p>
          <w:p w14:paraId="063B1B3B">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9、支持5pin液晶模块，用于显示接收卡的温度、电压、单次运行时间和总运行时间。</w:t>
            </w:r>
          </w:p>
          <w:p w14:paraId="2DF8810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10、支持回读接收卡的固件程序并保存到本地。</w:t>
            </w:r>
          </w:p>
          <w:p w14:paraId="16C682BF">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11、支持画面90度倍数旋转</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7F842B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5A6C7B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r>
      <w:tr w14:paraId="35D32750">
        <w:tblPrEx>
          <w:tblCellMar>
            <w:top w:w="0" w:type="dxa"/>
            <w:left w:w="108" w:type="dxa"/>
            <w:bottom w:w="0" w:type="dxa"/>
            <w:right w:w="108" w:type="dxa"/>
          </w:tblCellMar>
        </w:tblPrEx>
        <w:trPr>
          <w:trHeight w:val="0" w:hRule="atLeast"/>
        </w:trPr>
        <w:tc>
          <w:tcPr>
            <w:tcW w:w="755" w:type="dxa"/>
            <w:tcBorders>
              <w:top w:val="single" w:color="000000" w:sz="4" w:space="0"/>
              <w:left w:val="single" w:color="000000" w:sz="4" w:space="0"/>
              <w:bottom w:val="single" w:color="000000" w:sz="4" w:space="0"/>
              <w:right w:val="single" w:color="000000" w:sz="4" w:space="0"/>
            </w:tcBorders>
            <w:noWrap w:val="0"/>
            <w:vAlign w:val="center"/>
          </w:tcPr>
          <w:p w14:paraId="16F728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30B9A0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视频控制器</w:t>
            </w:r>
          </w:p>
        </w:tc>
        <w:tc>
          <w:tcPr>
            <w:tcW w:w="6081" w:type="dxa"/>
            <w:tcBorders>
              <w:top w:val="single" w:color="000000" w:sz="4" w:space="0"/>
              <w:left w:val="single" w:color="000000" w:sz="4" w:space="0"/>
              <w:bottom w:val="single" w:color="000000" w:sz="4" w:space="0"/>
              <w:right w:val="single" w:color="000000" w:sz="4" w:space="0"/>
            </w:tcBorders>
            <w:noWrap w:val="0"/>
            <w:vAlign w:val="center"/>
          </w:tcPr>
          <w:p w14:paraId="26C0481A">
            <w:pPr>
              <w:spacing w:after="0" w:line="22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1、支持至少 5 路输入接口，包括 1 路 DVI，1 路 HDMI1.3，1 路 VGA，1 路 USB 播放，1 路 CVBS，以适用各种前端输入信号；</w:t>
            </w:r>
          </w:p>
          <w:p w14:paraId="20ED7B10">
            <w:pPr>
              <w:spacing w:after="0" w:line="22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2、集成发送卡和视频处理器的功能，简化系统链路，提高系统的稳定性及兼容性；。</w:t>
            </w:r>
          </w:p>
          <w:p w14:paraId="1D19C998">
            <w:pPr>
              <w:spacing w:after="0" w:line="22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3、支持插入U盘播放1080P@30HZ以内的视频及图片；</w:t>
            </w:r>
          </w:p>
          <w:p w14:paraId="4D3EA31F">
            <w:pPr>
              <w:spacing w:after="0" w:line="22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4、设备前面板配备直观的 LCD 显示界面，可直接观察网口的通讯状态，设备型号，屏幕大小及信号源状态等信息，简化系统的控制操作。</w:t>
            </w:r>
          </w:p>
          <w:p w14:paraId="428A94C1">
            <w:pPr>
              <w:spacing w:after="0" w:line="22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5、支持配合多功能卡，实现对屏体电源的手动控制，自动控制，以及软件控制，灵活简单。</w:t>
            </w:r>
          </w:p>
          <w:p w14:paraId="6D1A3FFC">
            <w:pPr>
              <w:spacing w:after="0" w:line="22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6、支持 DVI、HDMI 的输入分辨率预设及自定义调节，支持1920*1200,1920*1080,1080*720等多种分辨率。</w:t>
            </w:r>
          </w:p>
          <w:p w14:paraId="4897C8BF">
            <w:pPr>
              <w:spacing w:after="0" w:line="22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7、支持逐点亮度校正，可以对所有灯点的亮度和色度进行采集校正，有效消除LED模组的色差，使整屏的亮度和色度达到高度均匀一致，提高显示屏的画质。</w:t>
            </w:r>
          </w:p>
          <w:p w14:paraId="01E4205D">
            <w:pPr>
              <w:spacing w:after="0" w:line="22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8、支持快捷点屏，简单操作即可完成屏体配置。</w:t>
            </w:r>
          </w:p>
          <w:p w14:paraId="4BAD1FA9">
            <w:pPr>
              <w:spacing w:after="0" w:line="220" w:lineRule="atLeas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9、支持 2个千兆网口输出，最大带载 可达130万像素。</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185A67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40BD22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r>
      <w:tr w14:paraId="5EFFDEBC">
        <w:tblPrEx>
          <w:tblCellMar>
            <w:top w:w="0" w:type="dxa"/>
            <w:left w:w="108" w:type="dxa"/>
            <w:bottom w:w="0" w:type="dxa"/>
            <w:right w:w="108" w:type="dxa"/>
          </w:tblCellMar>
        </w:tblPrEx>
        <w:trPr>
          <w:trHeight w:val="888" w:hRule="atLeast"/>
        </w:trPr>
        <w:tc>
          <w:tcPr>
            <w:tcW w:w="755" w:type="dxa"/>
            <w:tcBorders>
              <w:top w:val="single" w:color="000000" w:sz="4" w:space="0"/>
              <w:left w:val="single" w:color="000000" w:sz="4" w:space="0"/>
              <w:bottom w:val="single" w:color="000000" w:sz="4" w:space="0"/>
              <w:right w:val="single" w:color="000000" w:sz="4" w:space="0"/>
            </w:tcBorders>
            <w:noWrap w:val="0"/>
            <w:vAlign w:val="center"/>
          </w:tcPr>
          <w:p w14:paraId="777E11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26B979DC">
            <w:pPr>
              <w:widowControl/>
              <w:jc w:val="center"/>
              <w:rPr>
                <w:rFonts w:hint="eastAsia" w:ascii="宋体" w:hAnsi="宋体" w:eastAsia="宋体" w:cs="宋体"/>
                <w:i w:val="0"/>
                <w:iCs w:val="0"/>
                <w:color w:val="auto"/>
                <w:sz w:val="21"/>
                <w:szCs w:val="21"/>
                <w:u w:val="none"/>
              </w:rPr>
            </w:pPr>
            <w:r>
              <w:rPr>
                <w:rFonts w:hint="eastAsia" w:ascii="宋体" w:hAnsi="宋体" w:eastAsia="宋体" w:cs="宋体"/>
                <w:color w:val="auto"/>
                <w:kern w:val="0"/>
                <w:sz w:val="21"/>
                <w:szCs w:val="21"/>
              </w:rPr>
              <w:t>显示屏钢结构及其包边</w:t>
            </w:r>
          </w:p>
        </w:tc>
        <w:tc>
          <w:tcPr>
            <w:tcW w:w="6081" w:type="dxa"/>
            <w:tcBorders>
              <w:top w:val="single" w:color="000000" w:sz="4" w:space="0"/>
              <w:left w:val="single" w:color="000000" w:sz="4" w:space="0"/>
              <w:bottom w:val="single" w:color="000000" w:sz="4" w:space="0"/>
              <w:right w:val="single" w:color="000000" w:sz="4" w:space="0"/>
            </w:tcBorders>
            <w:noWrap w:val="0"/>
            <w:vAlign w:val="center"/>
          </w:tcPr>
          <w:p w14:paraId="7B37571D">
            <w:pPr>
              <w:widowControl/>
              <w:jc w:val="left"/>
              <w:rPr>
                <w:rFonts w:hint="eastAsia" w:ascii="宋体" w:hAnsi="宋体" w:eastAsia="宋体" w:cs="宋体"/>
                <w:i w:val="0"/>
                <w:iCs w:val="0"/>
                <w:color w:val="auto"/>
                <w:sz w:val="21"/>
                <w:szCs w:val="21"/>
                <w:u w:val="none"/>
              </w:rPr>
            </w:pPr>
            <w:r>
              <w:rPr>
                <w:rFonts w:hint="eastAsia" w:ascii="宋体" w:hAnsi="宋体" w:eastAsia="宋体" w:cs="宋体"/>
                <w:color w:val="auto"/>
                <w:kern w:val="0"/>
                <w:sz w:val="21"/>
                <w:szCs w:val="21"/>
              </w:rPr>
              <w:t>根据需求现场定制，含大屏包边、安装结构、安装连接件等。</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653C97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平方米</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4CA76787">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16</w:t>
            </w:r>
          </w:p>
        </w:tc>
      </w:tr>
      <w:tr w14:paraId="7A6F1083">
        <w:tblPrEx>
          <w:tblCellMar>
            <w:top w:w="0" w:type="dxa"/>
            <w:left w:w="108" w:type="dxa"/>
            <w:bottom w:w="0" w:type="dxa"/>
            <w:right w:w="108" w:type="dxa"/>
          </w:tblCellMar>
        </w:tblPrEx>
        <w:trPr>
          <w:trHeight w:val="831" w:hRule="atLeast"/>
        </w:trPr>
        <w:tc>
          <w:tcPr>
            <w:tcW w:w="755" w:type="dxa"/>
            <w:tcBorders>
              <w:top w:val="single" w:color="000000" w:sz="4" w:space="0"/>
              <w:left w:val="single" w:color="000000" w:sz="4" w:space="0"/>
              <w:bottom w:val="single" w:color="000000" w:sz="4" w:space="0"/>
              <w:right w:val="single" w:color="000000" w:sz="4" w:space="0"/>
            </w:tcBorders>
            <w:noWrap w:val="0"/>
            <w:vAlign w:val="center"/>
          </w:tcPr>
          <w:p w14:paraId="1A98D97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24BC476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配电系统</w:t>
            </w:r>
          </w:p>
        </w:tc>
        <w:tc>
          <w:tcPr>
            <w:tcW w:w="6081" w:type="dxa"/>
            <w:tcBorders>
              <w:top w:val="single" w:color="000000" w:sz="4" w:space="0"/>
              <w:left w:val="single" w:color="000000" w:sz="4" w:space="0"/>
              <w:bottom w:val="single" w:color="000000" w:sz="4" w:space="0"/>
              <w:right w:val="single" w:color="000000" w:sz="4" w:space="0"/>
            </w:tcBorders>
            <w:noWrap w:val="0"/>
            <w:vAlign w:val="center"/>
          </w:tcPr>
          <w:p w14:paraId="71DD463C">
            <w:pPr>
              <w:widowControl/>
              <w:jc w:val="left"/>
              <w:textAlignment w:val="center"/>
              <w:rPr>
                <w:rFonts w:hint="eastAsia" w:ascii="宋体" w:hAnsi="宋体" w:eastAsia="宋体" w:cs="宋体"/>
                <w:color w:val="auto"/>
                <w:kern w:val="0"/>
                <w:sz w:val="21"/>
                <w:szCs w:val="21"/>
                <w:lang w:bidi="ar"/>
              </w:rPr>
            </w:pPr>
            <w:r>
              <w:rPr>
                <w:rFonts w:hint="eastAsia" w:ascii="宋体" w:hAnsi="宋体" w:eastAsia="宋体" w:cs="宋体"/>
                <w:i w:val="0"/>
                <w:color w:val="auto"/>
                <w:kern w:val="0"/>
                <w:sz w:val="21"/>
                <w:szCs w:val="21"/>
                <w:u w:val="none"/>
                <w:lang w:val="en-US" w:eastAsia="zh-CN" w:bidi="ar"/>
              </w:rPr>
              <w:t>专用配电柜，可一键关闭电源，含主控开关、时控开关，分路控制开关，接地端子等控制元件，具有防腐，防锈、防尘的特点，采用一键启动功能，操用安全，方便，具有过流、短路、断路、过压等保护措施。</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654976D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31905000">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2</w:t>
            </w:r>
          </w:p>
        </w:tc>
      </w:tr>
      <w:tr w14:paraId="3FF3F509">
        <w:tblPrEx>
          <w:tblCellMar>
            <w:top w:w="0" w:type="dxa"/>
            <w:left w:w="108" w:type="dxa"/>
            <w:bottom w:w="0" w:type="dxa"/>
            <w:right w:w="108" w:type="dxa"/>
          </w:tblCellMar>
        </w:tblPrEx>
        <w:trPr>
          <w:trHeight w:val="638" w:hRule="atLeast"/>
        </w:trPr>
        <w:tc>
          <w:tcPr>
            <w:tcW w:w="755" w:type="dxa"/>
            <w:tcBorders>
              <w:top w:val="single" w:color="000000" w:sz="4" w:space="0"/>
              <w:left w:val="single" w:color="000000" w:sz="4" w:space="0"/>
              <w:bottom w:val="single" w:color="000000" w:sz="4" w:space="0"/>
              <w:right w:val="single" w:color="000000" w:sz="4" w:space="0"/>
            </w:tcBorders>
            <w:noWrap w:val="0"/>
            <w:vAlign w:val="center"/>
          </w:tcPr>
          <w:p w14:paraId="4D66309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5C4DE8CC">
            <w:pPr>
              <w:widowControl/>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rPr>
              <w:t>现场布线</w:t>
            </w:r>
          </w:p>
        </w:tc>
        <w:tc>
          <w:tcPr>
            <w:tcW w:w="6081" w:type="dxa"/>
            <w:tcBorders>
              <w:top w:val="single" w:color="000000" w:sz="4" w:space="0"/>
              <w:left w:val="single" w:color="000000" w:sz="4" w:space="0"/>
              <w:bottom w:val="single" w:color="000000" w:sz="4" w:space="0"/>
              <w:right w:val="single" w:color="000000" w:sz="4" w:space="0"/>
            </w:tcBorders>
            <w:noWrap w:val="0"/>
            <w:vAlign w:val="center"/>
          </w:tcPr>
          <w:p w14:paraId="38D35853">
            <w:pPr>
              <w:widowControl/>
              <w:jc w:val="left"/>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rPr>
              <w:t>强电、弱电线缆及辅材</w:t>
            </w:r>
            <w:r>
              <w:rPr>
                <w:rFonts w:hint="eastAsia" w:ascii="宋体" w:hAnsi="宋体" w:eastAsia="宋体" w:cs="宋体"/>
                <w:color w:val="auto"/>
                <w:kern w:val="0"/>
                <w:sz w:val="21"/>
                <w:szCs w:val="21"/>
                <w:lang w:eastAsia="zh-CN"/>
              </w:rPr>
              <w:t>。</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561D3C1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米</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02A71596">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40</w:t>
            </w:r>
          </w:p>
        </w:tc>
      </w:tr>
    </w:tbl>
    <w:p w14:paraId="452F2DCC">
      <w:pPr>
        <w:pStyle w:val="8"/>
        <w:keepNext w:val="0"/>
        <w:keepLines w:val="0"/>
        <w:pageBreakBefore w:val="0"/>
        <w:widowControl w:val="0"/>
        <w:kinsoku/>
        <w:wordWrap/>
        <w:overflowPunct/>
        <w:topLinePunct w:val="0"/>
        <w:autoSpaceDE/>
        <w:autoSpaceDN/>
        <w:bidi w:val="0"/>
        <w:adjustRightInd/>
        <w:snapToGrid w:val="0"/>
        <w:spacing w:after="157" w:afterLines="50" w:line="240" w:lineRule="auto"/>
        <w:textAlignment w:val="auto"/>
        <w:rPr>
          <w:rFonts w:hint="eastAsia" w:ascii="宋体" w:hAnsi="宋体" w:eastAsia="宋体" w:cs="宋体"/>
          <w:color w:val="auto"/>
          <w:kern w:val="0"/>
          <w:sz w:val="24"/>
          <w:szCs w:val="24"/>
          <w:lang w:val="en-US" w:eastAsia="zh-CN" w:bidi="ar-SA"/>
        </w:rPr>
      </w:pPr>
    </w:p>
    <w:p w14:paraId="5985EB01">
      <w:pPr>
        <w:pStyle w:val="8"/>
        <w:keepNext w:val="0"/>
        <w:keepLines w:val="0"/>
        <w:pageBreakBefore w:val="0"/>
        <w:widowControl w:val="0"/>
        <w:kinsoku/>
        <w:wordWrap/>
        <w:overflowPunct/>
        <w:topLinePunct w:val="0"/>
        <w:autoSpaceDE/>
        <w:autoSpaceDN/>
        <w:bidi w:val="0"/>
        <w:adjustRightInd/>
        <w:snapToGrid w:val="0"/>
        <w:spacing w:after="157" w:afterLines="50" w:line="240" w:lineRule="auto"/>
        <w:textAlignment w:val="auto"/>
        <w:rPr>
          <w:rFonts w:hint="eastAsia" w:ascii="宋体" w:hAnsi="宋体" w:eastAsia="宋体" w:cs="宋体"/>
          <w:color w:val="auto"/>
          <w:kern w:val="0"/>
          <w:sz w:val="24"/>
          <w:szCs w:val="24"/>
          <w:lang w:val="en-US" w:eastAsia="zh-CN" w:bidi="ar-SA"/>
        </w:rPr>
      </w:pPr>
    </w:p>
    <w:p w14:paraId="2F22FE88">
      <w:pPr>
        <w:pStyle w:val="8"/>
        <w:keepNext w:val="0"/>
        <w:keepLines w:val="0"/>
        <w:pageBreakBefore w:val="0"/>
        <w:widowControl w:val="0"/>
        <w:kinsoku/>
        <w:wordWrap/>
        <w:overflowPunct/>
        <w:topLinePunct w:val="0"/>
        <w:autoSpaceDE/>
        <w:autoSpaceDN/>
        <w:bidi w:val="0"/>
        <w:adjustRightInd/>
        <w:snapToGrid w:val="0"/>
        <w:spacing w:after="157" w:afterLines="50" w:line="240" w:lineRule="auto"/>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注：1.投标报价包括货物的成本、利润、税金、包装、运输、装卸、安装等所有费用，即货物到达指定地点并交付使用所发生的一切相关费用。</w:t>
      </w:r>
    </w:p>
    <w:p w14:paraId="62BBD275">
      <w:pPr>
        <w:pStyle w:val="8"/>
        <w:keepNext w:val="0"/>
        <w:keepLines w:val="0"/>
        <w:pageBreakBefore w:val="0"/>
        <w:widowControl w:val="0"/>
        <w:kinsoku/>
        <w:wordWrap/>
        <w:overflowPunct/>
        <w:topLinePunct w:val="0"/>
        <w:autoSpaceDE/>
        <w:autoSpaceDN/>
        <w:bidi w:val="0"/>
        <w:adjustRightInd/>
        <w:snapToGrid w:val="0"/>
        <w:spacing w:after="157" w:afterLines="50" w:line="240" w:lineRule="auto"/>
        <w:ind w:firstLine="480" w:firstLineChars="200"/>
        <w:textAlignment w:val="auto"/>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投标人可自行去现场进行勘察，需与现有的电子屏尺寸大小一致，安装完成后可实现同步显示画面。</w:t>
      </w:r>
    </w:p>
    <w:p w14:paraId="2657D0B3">
      <w:pPr>
        <w:ind w:firstLine="480" w:firstLineChars="200"/>
      </w:pP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.所有要求的检测报告供应商中标后签订合同前须提供报告原件交于采购人核验。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C5EB93"/>
    <w:multiLevelType w:val="singleLevel"/>
    <w:tmpl w:val="5EC5EB9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5FD2"/>
    <w:rsid w:val="35ED283B"/>
    <w:rsid w:val="67B15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Arial" w:hAnsi="Arial" w:eastAsia="黑体" w:cstheme="minorBidi"/>
      <w:b/>
      <w:sz w:val="32"/>
      <w:szCs w:val="22"/>
    </w:rPr>
  </w:style>
  <w:style w:type="paragraph" w:styleId="3">
    <w:name w:val="Title"/>
    <w:basedOn w:val="1"/>
    <w:next w:val="1"/>
    <w:qFormat/>
    <w:uiPriority w:val="0"/>
    <w:pPr>
      <w:spacing w:before="240" w:after="60"/>
      <w:jc w:val="center"/>
      <w:outlineLvl w:val="0"/>
    </w:pPr>
    <w:rPr>
      <w:rFonts w:ascii="Cambria" w:hAnsi="Cambria" w:eastAsiaTheme="minorEastAsia"/>
      <w:b/>
      <w:bCs/>
      <w:sz w:val="32"/>
      <w:szCs w:val="32"/>
    </w:rPr>
  </w:style>
  <w:style w:type="paragraph" w:customStyle="1" w:styleId="6">
    <w:name w:val="H1"/>
    <w:basedOn w:val="3"/>
    <w:next w:val="7"/>
    <w:qFormat/>
    <w:uiPriority w:val="0"/>
    <w:pPr>
      <w:spacing w:line="600" w:lineRule="exact"/>
      <w:jc w:val="center"/>
    </w:pPr>
    <w:rPr>
      <w:rFonts w:ascii="宋体" w:hAnsi="宋体"/>
      <w:color w:val="000000"/>
      <w:szCs w:val="21"/>
    </w:rPr>
  </w:style>
  <w:style w:type="paragraph" w:customStyle="1" w:styleId="7">
    <w:name w:val="GW-正文"/>
    <w:basedOn w:val="1"/>
    <w:qFormat/>
    <w:uiPriority w:val="0"/>
    <w:pPr>
      <w:spacing w:line="360" w:lineRule="auto"/>
      <w:ind w:firstLine="200" w:firstLineChars="200"/>
      <w:contextualSpacing/>
    </w:pPr>
    <w:rPr>
      <w:rFonts w:asciiTheme="minorHAnsi" w:hAnsiTheme="minorHAnsi" w:eastAsiaTheme="minorEastAsia" w:cstheme="minorBidi"/>
      <w:szCs w:val="24"/>
    </w:rPr>
  </w:style>
  <w:style w:type="paragraph" w:customStyle="1" w:styleId="8">
    <w:name w:val="正文_0_0"/>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2472</Words>
  <Characters>2822</Characters>
  <Lines>0</Lines>
  <Paragraphs>0</Paragraphs>
  <TotalTime>1</TotalTime>
  <ScaleCrop>false</ScaleCrop>
  <LinksUpToDate>false</LinksUpToDate>
  <CharactersWithSpaces>2867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2025-11-12T13:51:00Z</dcterms:created>
  <dc:creator>400</dc:creator>
  <cp:lastModifiedBy>400</cp:lastModifiedBy>
  <dcterms:modified xsi:type="dcterms:W3CDTF">2025-11-13T02:01:52Z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B5A1431576844A02A036E9AB3C69D4F4_11</vt:lpwstr>
  </property>
  <property fmtid="{D5CDD505-2E9C-101B-9397-08002B2CF9AE}" pid="4" name="KSOTemplateDocerSaveRecord">
    <vt:lpwstr>eyJoZGlkIjoiNGU5YTk2NWU3OTRhNTU0YjZlNWE0ODExMjY4YzM0MTgiLCJ1c2VySWQiOiIyNTUwNTg2MTUifQ==</vt:lpwstr>
  </property>
</Properties>
</file>