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266D">
      <w:pPr>
        <w:pStyle w:val="4"/>
        <w:keepNext w:val="0"/>
        <w:keepLines w:val="0"/>
        <w:pageBreakBefore w:val="0"/>
        <w:kinsoku/>
        <w:wordWrap/>
        <w:overflowPunct/>
        <w:topLinePunct w:val="0"/>
        <w:autoSpaceDE/>
        <w:autoSpaceDN/>
        <w:bidi w:val="0"/>
        <w:spacing w:after="0" w:line="590" w:lineRule="exact"/>
        <w:ind w:left="0" w:leftChars="0"/>
        <w:jc w:val="center"/>
        <w:textAlignment w:val="auto"/>
        <w:rPr>
          <w:rFonts w:hint="eastAsia" w:ascii="Times New Roman" w:hAnsi="Times New Roman" w:eastAsia="方正小标宋_GBK" w:cs="Times New Roman"/>
          <w:sz w:val="44"/>
          <w:szCs w:val="44"/>
        </w:rPr>
      </w:pPr>
    </w:p>
    <w:p w14:paraId="6A678888">
      <w:pPr>
        <w:pStyle w:val="4"/>
        <w:keepNext w:val="0"/>
        <w:keepLines w:val="0"/>
        <w:pageBreakBefore w:val="0"/>
        <w:kinsoku/>
        <w:wordWrap/>
        <w:overflowPunct/>
        <w:topLinePunct w:val="0"/>
        <w:autoSpaceDE/>
        <w:autoSpaceDN/>
        <w:bidi w:val="0"/>
        <w:adjustRightInd/>
        <w:spacing w:after="0" w:line="590" w:lineRule="exact"/>
        <w:ind w:left="0" w:leftChars="0"/>
        <w:jc w:val="center"/>
        <w:textAlignment w:val="auto"/>
        <w:rPr>
          <w:rFonts w:hint="eastAsia" w:ascii="Times New Roman" w:hAnsi="Times New Roman" w:eastAsia="方正小标宋_GBK" w:cs="Times New Roman"/>
          <w:sz w:val="44"/>
          <w:szCs w:val="44"/>
        </w:rPr>
      </w:pPr>
    </w:p>
    <w:p w14:paraId="0AF7163F">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小标宋_GBK" w:cs="Times New Roman"/>
          <w:color w:val="000000"/>
          <w:kern w:val="0"/>
          <w:sz w:val="44"/>
          <w:szCs w:val="44"/>
          <w:lang w:val="en-US" w:eastAsia="zh-CN" w:bidi="ar"/>
        </w:rPr>
      </w:pPr>
      <w:r>
        <w:rPr>
          <w:rFonts w:hint="eastAsia" w:ascii="Times New Roman" w:hAnsi="Times New Roman" w:eastAsia="方正小标宋_GBK" w:cs="Times New Roman"/>
          <w:color w:val="000000"/>
          <w:kern w:val="0"/>
          <w:sz w:val="44"/>
          <w:szCs w:val="44"/>
          <w:lang w:val="en-US" w:eastAsia="zh-CN" w:bidi="ar"/>
        </w:rPr>
        <w:t>屯溪区人民政府办公室关于印发屯溪区2024年基层农技推广补助项目实施方案的通知</w:t>
      </w:r>
    </w:p>
    <w:p w14:paraId="28384FB4">
      <w:pPr>
        <w:keepNext w:val="0"/>
        <w:keepLines w:val="0"/>
        <w:pageBreakBefore w:val="0"/>
        <w:widowControl/>
        <w:shd w:val="clear" w:color="auto" w:fill="FFFFFF"/>
        <w:kinsoku/>
        <w:overflowPunct/>
        <w:topLinePunct w:val="0"/>
        <w:autoSpaceDE/>
        <w:autoSpaceDN/>
        <w:bidi w:val="0"/>
        <w:adjustRightInd/>
        <w:spacing w:line="590" w:lineRule="exact"/>
        <w:jc w:val="center"/>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屯政办秘〔2024〕7号</w:t>
      </w:r>
      <w:r>
        <w:rPr>
          <w:rFonts w:hint="eastAsia" w:ascii="Times New Roman" w:hAnsi="Times New Roman" w:eastAsia="方正仿宋_GBK" w:cs="Times New Roman"/>
          <w:sz w:val="32"/>
          <w:szCs w:val="32"/>
          <w:lang w:val="en-US" w:eastAsia="zh-CN"/>
        </w:rPr>
        <w:fldChar w:fldCharType="begin"/>
      </w:r>
      <w:r>
        <w:rPr>
          <w:rFonts w:hint="eastAsia" w:ascii="Times New Roman" w:hAnsi="Times New Roman" w:eastAsia="方正仿宋_GBK" w:cs="Times New Roman"/>
          <w:sz w:val="32"/>
          <w:szCs w:val="32"/>
          <w:lang w:val="en-US" w:eastAsia="zh-CN"/>
        </w:rPr>
        <w:instrText xml:space="preserve"> HYPERLINK "javascript:void(0)" \o "分享到微信" </w:instrText>
      </w:r>
      <w:r>
        <w:rPr>
          <w:rFonts w:hint="eastAsia" w:ascii="Times New Roman" w:hAnsi="Times New Roman" w:eastAsia="方正仿宋_GBK" w:cs="Times New Roman"/>
          <w:sz w:val="32"/>
          <w:szCs w:val="32"/>
          <w:lang w:val="en-US" w:eastAsia="zh-CN"/>
        </w:rPr>
        <w:fldChar w:fldCharType="separate"/>
      </w:r>
      <w:r>
        <w:rPr>
          <w:rFonts w:hint="eastAsia" w:ascii="Times New Roman" w:hAnsi="Times New Roman" w:eastAsia="方正仿宋_GBK" w:cs="Times New Roman"/>
          <w:sz w:val="32"/>
          <w:szCs w:val="32"/>
          <w:lang w:val="en-US" w:eastAsia="zh-CN"/>
        </w:rPr>
        <w:fldChar w:fldCharType="end"/>
      </w:r>
      <w:r>
        <w:rPr>
          <w:rFonts w:hint="eastAsia" w:ascii="Times New Roman" w:hAnsi="Times New Roman" w:eastAsia="方正仿宋_GBK" w:cs="Times New Roman"/>
          <w:sz w:val="32"/>
          <w:szCs w:val="32"/>
          <w:lang w:val="en-US" w:eastAsia="zh-CN"/>
        </w:rPr>
        <w:fldChar w:fldCharType="begin"/>
      </w:r>
      <w:r>
        <w:rPr>
          <w:rFonts w:hint="eastAsia" w:ascii="Times New Roman" w:hAnsi="Times New Roman" w:eastAsia="方正仿宋_GBK" w:cs="Times New Roman"/>
          <w:sz w:val="32"/>
          <w:szCs w:val="32"/>
          <w:lang w:val="en-US" w:eastAsia="zh-CN"/>
        </w:rPr>
        <w:instrText xml:space="preserve"> HYPERLINK "javascript:void(0)" \o "分享到新浪微博" </w:instrText>
      </w:r>
      <w:r>
        <w:rPr>
          <w:rFonts w:hint="eastAsia" w:ascii="Times New Roman" w:hAnsi="Times New Roman" w:eastAsia="方正仿宋_GBK" w:cs="Times New Roman"/>
          <w:sz w:val="32"/>
          <w:szCs w:val="32"/>
          <w:lang w:val="en-US" w:eastAsia="zh-CN"/>
        </w:rPr>
        <w:fldChar w:fldCharType="separate"/>
      </w:r>
      <w:r>
        <w:rPr>
          <w:rFonts w:hint="eastAsia" w:ascii="Times New Roman" w:hAnsi="Times New Roman" w:eastAsia="方正仿宋_GBK" w:cs="Times New Roman"/>
          <w:sz w:val="32"/>
          <w:szCs w:val="32"/>
          <w:lang w:val="en-US" w:eastAsia="zh-CN"/>
        </w:rPr>
        <w:fldChar w:fldCharType="end"/>
      </w:r>
      <w:r>
        <w:rPr>
          <w:rFonts w:hint="eastAsia" w:ascii="Times New Roman" w:hAnsi="Times New Roman" w:eastAsia="方正仿宋_GBK" w:cs="Times New Roman"/>
          <w:sz w:val="32"/>
          <w:szCs w:val="32"/>
          <w:lang w:val="en-US" w:eastAsia="zh-CN"/>
        </w:rPr>
        <w:fldChar w:fldCharType="begin"/>
      </w:r>
      <w:r>
        <w:rPr>
          <w:rFonts w:hint="eastAsia" w:ascii="Times New Roman" w:hAnsi="Times New Roman" w:eastAsia="方正仿宋_GBK" w:cs="Times New Roman"/>
          <w:sz w:val="32"/>
          <w:szCs w:val="32"/>
          <w:lang w:val="en-US" w:eastAsia="zh-CN"/>
        </w:rPr>
        <w:instrText xml:space="preserve"> HYPERLINK "javascript:void(0)" \o "分享到QQ空间" </w:instrText>
      </w:r>
      <w:r>
        <w:rPr>
          <w:rFonts w:hint="eastAsia" w:ascii="Times New Roman" w:hAnsi="Times New Roman" w:eastAsia="方正仿宋_GBK" w:cs="Times New Roman"/>
          <w:sz w:val="32"/>
          <w:szCs w:val="32"/>
          <w:lang w:val="en-US" w:eastAsia="zh-CN"/>
        </w:rPr>
        <w:fldChar w:fldCharType="separate"/>
      </w:r>
      <w:r>
        <w:rPr>
          <w:rFonts w:hint="eastAsia" w:ascii="Times New Roman" w:hAnsi="Times New Roman" w:eastAsia="方正仿宋_GBK" w:cs="Times New Roman"/>
          <w:sz w:val="32"/>
          <w:szCs w:val="32"/>
          <w:lang w:val="en-US" w:eastAsia="zh-CN"/>
        </w:rPr>
        <w:fldChar w:fldCharType="end"/>
      </w:r>
    </w:p>
    <w:p w14:paraId="52572E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cs="Times New Roman"/>
          <w:sz w:val="28"/>
          <w:szCs w:val="28"/>
        </w:rPr>
      </w:pPr>
    </w:p>
    <w:p w14:paraId="32E817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both"/>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7CB8D8B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各镇人民政府，区直有关单位：</w:t>
      </w:r>
    </w:p>
    <w:p w14:paraId="7F4C5A2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经区政府同意，现将《屯溪区2024年基层农技推广补助项目实施方案》印发给你们，请结合实际，认真贯彻执行。</w:t>
      </w:r>
    </w:p>
    <w:p w14:paraId="317CC04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2D3EADA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1BB7DC61">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 xml:space="preserve">黄山市屯溪区人民政府办公室   </w:t>
      </w:r>
    </w:p>
    <w:p w14:paraId="4EFA1ED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bookmarkStart w:id="0" w:name="_GoBack"/>
      <w:bookmarkEnd w:id="0"/>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2024年6月27日</w:t>
      </w:r>
      <w:r>
        <w:rPr>
          <w:rFonts w:hint="default" w:ascii="Times New Roman" w:hAnsi="Times New Roman" w:eastAsia="方正仿宋_GBK" w:cs="Times New Roman"/>
          <w:sz w:val="32"/>
          <w:szCs w:val="32"/>
          <w:lang w:val="en-US" w:eastAsia="zh-CN"/>
        </w:rPr>
        <w:t xml:space="preserve">                    </w:t>
      </w:r>
    </w:p>
    <w:p w14:paraId="4E2DE9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6BF451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7D2C5F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eastAsia="微软雅黑" w:cs="Times New Roman"/>
          <w:i w:val="0"/>
          <w:iCs w:val="0"/>
          <w:caps w:val="0"/>
          <w:color w:val="333333"/>
          <w:spacing w:val="0"/>
          <w:sz w:val="28"/>
          <w:szCs w:val="28"/>
          <w:shd w:val="clear" w:fill="FFFFFF"/>
        </w:rPr>
      </w:pPr>
    </w:p>
    <w:p w14:paraId="200BC4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eastAsia="微软雅黑" w:cs="Times New Roman"/>
          <w:i w:val="0"/>
          <w:iCs w:val="0"/>
          <w:caps w:val="0"/>
          <w:color w:val="333333"/>
          <w:spacing w:val="0"/>
          <w:sz w:val="28"/>
          <w:szCs w:val="28"/>
          <w:shd w:val="clear" w:fill="FFFFFF"/>
        </w:rPr>
      </w:pPr>
    </w:p>
    <w:p w14:paraId="418883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eastAsia="微软雅黑" w:cs="Times New Roman"/>
          <w:i w:val="0"/>
          <w:iCs w:val="0"/>
          <w:caps w:val="0"/>
          <w:color w:val="333333"/>
          <w:spacing w:val="0"/>
          <w:sz w:val="28"/>
          <w:szCs w:val="28"/>
          <w:shd w:val="clear" w:fill="FFFFFF"/>
        </w:rPr>
      </w:pPr>
    </w:p>
    <w:p w14:paraId="40021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eastAsia="微软雅黑" w:cs="Times New Roman"/>
          <w:i w:val="0"/>
          <w:iCs w:val="0"/>
          <w:caps w:val="0"/>
          <w:color w:val="333333"/>
          <w:spacing w:val="0"/>
          <w:sz w:val="28"/>
          <w:szCs w:val="28"/>
          <w:shd w:val="clear" w:fill="FFFFFF"/>
        </w:rPr>
      </w:pPr>
    </w:p>
    <w:p w14:paraId="35A00E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28DC2E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505E684A">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屯溪区2024</w:t>
      </w:r>
      <w:r>
        <w:rPr>
          <w:rFonts w:hint="eastAsia" w:ascii="Times New Roman" w:hAnsi="Times New Roman" w:eastAsia="方正小标宋_GBK" w:cs="Times New Roman"/>
          <w:color w:val="000000"/>
          <w:kern w:val="0"/>
          <w:sz w:val="44"/>
          <w:szCs w:val="44"/>
          <w:lang w:val="en-US" w:eastAsia="zh-CN" w:bidi="ar"/>
        </w:rPr>
        <w:t>年基层农技推广</w:t>
      </w:r>
    </w:p>
    <w:p w14:paraId="70E12B9A">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eastAsia" w:ascii="Times New Roman" w:hAnsi="Times New Roman" w:eastAsia="方正小标宋_GBK" w:cs="Times New Roman"/>
          <w:color w:val="000000"/>
          <w:kern w:val="0"/>
          <w:sz w:val="44"/>
          <w:szCs w:val="44"/>
          <w:lang w:val="en-US" w:eastAsia="zh-CN" w:bidi="ar"/>
        </w:rPr>
        <w:t>补助项目实施方案</w:t>
      </w:r>
    </w:p>
    <w:p w14:paraId="67D382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firstLine="64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17A4F0F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根据《安徽省农业农村厅关于做好</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年基层农技推广体系改革与建设任务实施工作的通知》（皖农教函〔</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453</w:t>
      </w:r>
      <w:r>
        <w:rPr>
          <w:rFonts w:hint="eastAsia" w:ascii="Times New Roman" w:hAnsi="Times New Roman" w:eastAsia="方正仿宋_GBK" w:cs="Times New Roman"/>
          <w:sz w:val="32"/>
          <w:szCs w:val="32"/>
        </w:rPr>
        <w:t>号）的要求，为充分发挥该项目强队伍、推技术、带小农的基础支撑作用，稳定基层农技推广队伍，满足小农户与新型经营主体需求，全力保障粮食和重要农产品稳定安全供给，结合我区实际，特制定本实施方案。</w:t>
      </w:r>
    </w:p>
    <w:p w14:paraId="58CC81B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一、农业农村经济基本情况</w:t>
      </w:r>
    </w:p>
    <w:p w14:paraId="144B944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屯溪区位于安徽省最南端，地处白际</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天目山、黄山之间的休屯盆地，扼横江、率水与新安江汇合处，是黄山市市政府驻地，全市政治、经济、文化、交通、旅游和资讯中心。全区辖</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个镇，</w:t>
      </w:r>
      <w:r>
        <w:rPr>
          <w:rFonts w:hint="default" w:ascii="Times New Roman" w:hAnsi="Times New Roman" w:eastAsia="方正仿宋_GBK" w:cs="Times New Roman"/>
          <w:sz w:val="32"/>
          <w:szCs w:val="32"/>
        </w:rPr>
        <w:t>43</w:t>
      </w:r>
      <w:r>
        <w:rPr>
          <w:rFonts w:hint="eastAsia" w:ascii="Times New Roman" w:hAnsi="Times New Roman" w:eastAsia="方正仿宋_GBK" w:cs="Times New Roman"/>
          <w:sz w:val="32"/>
          <w:szCs w:val="32"/>
        </w:rPr>
        <w:t>个行政村（居），农户数</w:t>
      </w:r>
      <w:r>
        <w:rPr>
          <w:rFonts w:hint="default" w:ascii="Times New Roman" w:hAnsi="Times New Roman" w:eastAsia="方正仿宋_GBK" w:cs="Times New Roman"/>
          <w:sz w:val="32"/>
          <w:szCs w:val="32"/>
        </w:rPr>
        <w:t>2.51</w:t>
      </w:r>
      <w:r>
        <w:rPr>
          <w:rFonts w:hint="eastAsia" w:ascii="Times New Roman" w:hAnsi="Times New Roman" w:eastAsia="方正仿宋_GBK" w:cs="Times New Roman"/>
          <w:sz w:val="32"/>
          <w:szCs w:val="32"/>
        </w:rPr>
        <w:t>万户，乡村人口数</w:t>
      </w:r>
      <w:r>
        <w:rPr>
          <w:rFonts w:hint="default" w:ascii="Times New Roman" w:hAnsi="Times New Roman" w:eastAsia="方正仿宋_GBK" w:cs="Times New Roman"/>
          <w:sz w:val="32"/>
          <w:szCs w:val="32"/>
        </w:rPr>
        <w:t>5.03</w:t>
      </w:r>
      <w:r>
        <w:rPr>
          <w:rFonts w:hint="eastAsia" w:ascii="Times New Roman" w:hAnsi="Times New Roman" w:eastAsia="方正仿宋_GBK" w:cs="Times New Roman"/>
          <w:sz w:val="32"/>
          <w:szCs w:val="32"/>
        </w:rPr>
        <w:t>万人，乡村从业人员</w:t>
      </w:r>
      <w:r>
        <w:rPr>
          <w:rFonts w:hint="default" w:ascii="Times New Roman" w:hAnsi="Times New Roman" w:eastAsia="方正仿宋_GBK" w:cs="Times New Roman"/>
          <w:sz w:val="32"/>
          <w:szCs w:val="32"/>
        </w:rPr>
        <w:t>3.76</w:t>
      </w:r>
      <w:r>
        <w:rPr>
          <w:rFonts w:hint="eastAsia" w:ascii="Times New Roman" w:hAnsi="Times New Roman" w:eastAsia="方正仿宋_GBK" w:cs="Times New Roman"/>
          <w:sz w:val="32"/>
          <w:szCs w:val="32"/>
        </w:rPr>
        <w:t>万人。</w:t>
      </w:r>
    </w:p>
    <w:p w14:paraId="41966C9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年全年农作物播种面积</w:t>
      </w:r>
      <w:r>
        <w:rPr>
          <w:rFonts w:hint="default" w:ascii="Times New Roman" w:hAnsi="Times New Roman" w:eastAsia="方正仿宋_GBK" w:cs="Times New Roman"/>
          <w:sz w:val="32"/>
          <w:szCs w:val="32"/>
        </w:rPr>
        <w:t>7.88</w:t>
      </w:r>
      <w:r>
        <w:rPr>
          <w:rFonts w:hint="eastAsia" w:ascii="Times New Roman" w:hAnsi="Times New Roman" w:eastAsia="方正仿宋_GBK" w:cs="Times New Roman"/>
          <w:sz w:val="32"/>
          <w:szCs w:val="32"/>
        </w:rPr>
        <w:t>万亩，其中：粮食作物种植面积</w:t>
      </w:r>
      <w:r>
        <w:rPr>
          <w:rFonts w:hint="default" w:ascii="Times New Roman" w:hAnsi="Times New Roman" w:eastAsia="方正仿宋_GBK" w:cs="Times New Roman"/>
          <w:sz w:val="32"/>
          <w:szCs w:val="32"/>
        </w:rPr>
        <w:t>3.16</w:t>
      </w:r>
      <w:r>
        <w:rPr>
          <w:rFonts w:hint="eastAsia" w:ascii="Times New Roman" w:hAnsi="Times New Roman" w:eastAsia="方正仿宋_GBK" w:cs="Times New Roman"/>
          <w:sz w:val="32"/>
          <w:szCs w:val="32"/>
        </w:rPr>
        <w:t>万亩，粮食总产量</w:t>
      </w:r>
      <w:r>
        <w:rPr>
          <w:rFonts w:hint="default" w:ascii="Times New Roman" w:hAnsi="Times New Roman" w:eastAsia="方正仿宋_GBK" w:cs="Times New Roman"/>
          <w:sz w:val="32"/>
          <w:szCs w:val="32"/>
        </w:rPr>
        <w:t>1.26</w:t>
      </w:r>
      <w:r>
        <w:rPr>
          <w:rFonts w:hint="eastAsia" w:ascii="Times New Roman" w:hAnsi="Times New Roman" w:eastAsia="方正仿宋_GBK" w:cs="Times New Roman"/>
          <w:sz w:val="32"/>
          <w:szCs w:val="32"/>
        </w:rPr>
        <w:t>万吨；蔬菜播种面积</w:t>
      </w:r>
      <w:r>
        <w:rPr>
          <w:rFonts w:hint="default" w:ascii="Times New Roman" w:hAnsi="Times New Roman" w:eastAsia="方正仿宋_GBK" w:cs="Times New Roman"/>
          <w:sz w:val="32"/>
          <w:szCs w:val="32"/>
        </w:rPr>
        <w:t>2.78</w:t>
      </w:r>
      <w:r>
        <w:rPr>
          <w:rFonts w:hint="eastAsia" w:ascii="Times New Roman" w:hAnsi="Times New Roman" w:eastAsia="方正仿宋_GBK" w:cs="Times New Roman"/>
          <w:sz w:val="32"/>
          <w:szCs w:val="32"/>
        </w:rPr>
        <w:t>万亩，总产</w:t>
      </w:r>
      <w:r>
        <w:rPr>
          <w:rFonts w:hint="default" w:ascii="Times New Roman" w:hAnsi="Times New Roman" w:eastAsia="方正仿宋_GBK" w:cs="Times New Roman"/>
          <w:sz w:val="32"/>
          <w:szCs w:val="32"/>
        </w:rPr>
        <w:t>4.48</w:t>
      </w:r>
      <w:r>
        <w:rPr>
          <w:rFonts w:hint="eastAsia" w:ascii="Times New Roman" w:hAnsi="Times New Roman" w:eastAsia="方正仿宋_GBK" w:cs="Times New Roman"/>
          <w:sz w:val="32"/>
          <w:szCs w:val="32"/>
        </w:rPr>
        <w:t>万吨，茶叶综合产值达</w:t>
      </w:r>
      <w:r>
        <w:rPr>
          <w:rFonts w:hint="default" w:ascii="Times New Roman" w:hAnsi="Times New Roman" w:eastAsia="方正仿宋_GBK" w:cs="Times New Roman"/>
          <w:sz w:val="32"/>
          <w:szCs w:val="32"/>
        </w:rPr>
        <w:t>22.05</w:t>
      </w:r>
      <w:r>
        <w:rPr>
          <w:rFonts w:hint="eastAsia" w:ascii="Times New Roman" w:hAnsi="Times New Roman" w:eastAsia="方正仿宋_GBK" w:cs="Times New Roman"/>
          <w:sz w:val="32"/>
          <w:szCs w:val="32"/>
        </w:rPr>
        <w:t>亿元；水果种植面积</w:t>
      </w:r>
      <w:r>
        <w:rPr>
          <w:rFonts w:hint="default" w:ascii="Times New Roman" w:hAnsi="Times New Roman" w:eastAsia="方正仿宋_GBK" w:cs="Times New Roman"/>
          <w:sz w:val="32"/>
          <w:szCs w:val="32"/>
        </w:rPr>
        <w:t>0.3</w:t>
      </w:r>
      <w:r>
        <w:rPr>
          <w:rFonts w:hint="eastAsia" w:ascii="Times New Roman" w:hAnsi="Times New Roman" w:eastAsia="方正仿宋_GBK" w:cs="Times New Roman"/>
          <w:sz w:val="32"/>
          <w:szCs w:val="32"/>
        </w:rPr>
        <w:t>万亩，总产</w:t>
      </w:r>
      <w:r>
        <w:rPr>
          <w:rFonts w:hint="default" w:ascii="Times New Roman" w:hAnsi="Times New Roman" w:eastAsia="方正仿宋_GBK" w:cs="Times New Roman"/>
          <w:sz w:val="32"/>
          <w:szCs w:val="32"/>
        </w:rPr>
        <w:t>0.51</w:t>
      </w:r>
      <w:r>
        <w:rPr>
          <w:rFonts w:hint="eastAsia" w:ascii="Times New Roman" w:hAnsi="Times New Roman" w:eastAsia="方正仿宋_GBK" w:cs="Times New Roman"/>
          <w:sz w:val="32"/>
          <w:szCs w:val="32"/>
        </w:rPr>
        <w:t>万吨。</w:t>
      </w:r>
    </w:p>
    <w:p w14:paraId="593DC56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年全区生猪饲养量为</w:t>
      </w:r>
      <w:r>
        <w:rPr>
          <w:rFonts w:hint="default" w:ascii="Times New Roman" w:hAnsi="Times New Roman" w:eastAsia="方正仿宋_GBK" w:cs="Times New Roman"/>
          <w:sz w:val="32"/>
          <w:szCs w:val="32"/>
        </w:rPr>
        <w:t>1.08</w:t>
      </w:r>
      <w:r>
        <w:rPr>
          <w:rFonts w:hint="eastAsia" w:ascii="Times New Roman" w:hAnsi="Times New Roman" w:eastAsia="方正仿宋_GBK" w:cs="Times New Roman"/>
          <w:sz w:val="32"/>
          <w:szCs w:val="32"/>
        </w:rPr>
        <w:t>万头，出栏量</w:t>
      </w:r>
      <w:r>
        <w:rPr>
          <w:rFonts w:hint="default" w:ascii="Times New Roman" w:hAnsi="Times New Roman" w:eastAsia="方正仿宋_GBK" w:cs="Times New Roman"/>
          <w:sz w:val="32"/>
          <w:szCs w:val="32"/>
        </w:rPr>
        <w:t>2.37</w:t>
      </w:r>
      <w:r>
        <w:rPr>
          <w:rFonts w:hint="eastAsia" w:ascii="Times New Roman" w:hAnsi="Times New Roman" w:eastAsia="方正仿宋_GBK" w:cs="Times New Roman"/>
          <w:sz w:val="32"/>
          <w:szCs w:val="32"/>
        </w:rPr>
        <w:t>万头；家禽出栏量</w:t>
      </w:r>
      <w:r>
        <w:rPr>
          <w:rFonts w:hint="default" w:ascii="Times New Roman" w:hAnsi="Times New Roman" w:eastAsia="方正仿宋_GBK" w:cs="Times New Roman"/>
          <w:sz w:val="32"/>
          <w:szCs w:val="32"/>
        </w:rPr>
        <w:t>71.66</w:t>
      </w:r>
      <w:r>
        <w:rPr>
          <w:rFonts w:hint="eastAsia" w:ascii="Times New Roman" w:hAnsi="Times New Roman" w:eastAsia="方正仿宋_GBK" w:cs="Times New Roman"/>
          <w:sz w:val="32"/>
          <w:szCs w:val="32"/>
        </w:rPr>
        <w:t>万羽，肉类总产</w:t>
      </w:r>
      <w:r>
        <w:rPr>
          <w:rFonts w:hint="default" w:ascii="Times New Roman" w:hAnsi="Times New Roman" w:eastAsia="方正仿宋_GBK" w:cs="Times New Roman"/>
          <w:sz w:val="32"/>
          <w:szCs w:val="32"/>
        </w:rPr>
        <w:t>3700</w:t>
      </w:r>
      <w:r>
        <w:rPr>
          <w:rFonts w:hint="eastAsia" w:ascii="Times New Roman" w:hAnsi="Times New Roman" w:eastAsia="方正仿宋_GBK" w:cs="Times New Roman"/>
          <w:sz w:val="32"/>
          <w:szCs w:val="32"/>
        </w:rPr>
        <w:t>吨；禽蛋产量</w:t>
      </w:r>
      <w:r>
        <w:rPr>
          <w:rFonts w:hint="default" w:ascii="Times New Roman" w:hAnsi="Times New Roman" w:eastAsia="方正仿宋_GBK" w:cs="Times New Roman"/>
          <w:sz w:val="32"/>
          <w:szCs w:val="32"/>
        </w:rPr>
        <w:t>2400</w:t>
      </w:r>
      <w:r>
        <w:rPr>
          <w:rFonts w:hint="eastAsia" w:ascii="Times New Roman" w:hAnsi="Times New Roman" w:eastAsia="方正仿宋_GBK" w:cs="Times New Roman"/>
          <w:sz w:val="32"/>
          <w:szCs w:val="32"/>
        </w:rPr>
        <w:t>吨。水产品总产量</w:t>
      </w:r>
      <w:r>
        <w:rPr>
          <w:rFonts w:hint="default" w:ascii="Times New Roman" w:hAnsi="Times New Roman" w:eastAsia="方正仿宋_GBK" w:cs="Times New Roman"/>
          <w:sz w:val="32"/>
          <w:szCs w:val="32"/>
        </w:rPr>
        <w:t>1892</w:t>
      </w:r>
      <w:r>
        <w:rPr>
          <w:rFonts w:hint="eastAsia" w:ascii="Times New Roman" w:hAnsi="Times New Roman" w:eastAsia="方正仿宋_GBK" w:cs="Times New Roman"/>
          <w:sz w:val="32"/>
          <w:szCs w:val="32"/>
        </w:rPr>
        <w:t>吨，渔业产值</w:t>
      </w:r>
      <w:r>
        <w:rPr>
          <w:rFonts w:hint="default" w:ascii="Times New Roman" w:hAnsi="Times New Roman" w:eastAsia="方正仿宋_GBK" w:cs="Times New Roman"/>
          <w:sz w:val="32"/>
          <w:szCs w:val="32"/>
        </w:rPr>
        <w:t>4185</w:t>
      </w:r>
      <w:r>
        <w:rPr>
          <w:rFonts w:hint="eastAsia" w:ascii="Times New Roman" w:hAnsi="Times New Roman" w:eastAsia="方正仿宋_GBK" w:cs="Times New Roman"/>
          <w:sz w:val="32"/>
          <w:szCs w:val="32"/>
        </w:rPr>
        <w:t>万元。</w:t>
      </w:r>
    </w:p>
    <w:p w14:paraId="733C60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2023</w:t>
      </w:r>
      <w:r>
        <w:rPr>
          <w:rFonts w:hint="eastAsia" w:ascii="Times New Roman" w:hAnsi="Times New Roman" w:eastAsia="方正仿宋_GBK" w:cs="Times New Roman"/>
          <w:sz w:val="32"/>
          <w:szCs w:val="32"/>
        </w:rPr>
        <w:t>年农业总产值达</w:t>
      </w:r>
      <w:r>
        <w:rPr>
          <w:rFonts w:hint="default" w:ascii="Times New Roman" w:hAnsi="Times New Roman" w:eastAsia="方正仿宋_GBK" w:cs="Times New Roman"/>
          <w:sz w:val="32"/>
          <w:szCs w:val="32"/>
        </w:rPr>
        <w:t>10.58</w:t>
      </w:r>
      <w:r>
        <w:rPr>
          <w:rFonts w:hint="eastAsia" w:ascii="Times New Roman" w:hAnsi="Times New Roman" w:eastAsia="方正仿宋_GBK" w:cs="Times New Roman"/>
          <w:sz w:val="32"/>
          <w:szCs w:val="32"/>
        </w:rPr>
        <w:t>亿元，可比价增速</w:t>
      </w:r>
      <w:r>
        <w:rPr>
          <w:rFonts w:hint="default" w:ascii="Times New Roman" w:hAnsi="Times New Roman" w:eastAsia="方正仿宋_GBK" w:cs="Times New Roman"/>
          <w:sz w:val="32"/>
          <w:szCs w:val="32"/>
        </w:rPr>
        <w:t>3.8%</w:t>
      </w:r>
      <w:r>
        <w:rPr>
          <w:rFonts w:hint="eastAsia" w:ascii="Times New Roman" w:hAnsi="Times New Roman" w:eastAsia="方正仿宋_GBK" w:cs="Times New Roman"/>
          <w:sz w:val="32"/>
          <w:szCs w:val="32"/>
        </w:rPr>
        <w:t>；农村常住居民人均可支配收入</w:t>
      </w:r>
      <w:r>
        <w:rPr>
          <w:rFonts w:hint="default" w:ascii="Times New Roman" w:hAnsi="Times New Roman" w:eastAsia="方正仿宋_GBK" w:cs="Times New Roman"/>
          <w:sz w:val="32"/>
          <w:szCs w:val="32"/>
        </w:rPr>
        <w:t>24781</w:t>
      </w:r>
      <w:r>
        <w:rPr>
          <w:rFonts w:hint="eastAsia" w:ascii="Times New Roman" w:hAnsi="Times New Roman" w:eastAsia="方正仿宋_GBK" w:cs="Times New Roman"/>
          <w:sz w:val="32"/>
          <w:szCs w:val="32"/>
        </w:rPr>
        <w:t>元，比上年增长</w:t>
      </w:r>
      <w:r>
        <w:rPr>
          <w:rFonts w:hint="default" w:ascii="Times New Roman" w:hAnsi="Times New Roman" w:eastAsia="方正仿宋_GBK" w:cs="Times New Roman"/>
          <w:sz w:val="32"/>
          <w:szCs w:val="32"/>
        </w:rPr>
        <w:t>7.5%</w:t>
      </w:r>
      <w:r>
        <w:rPr>
          <w:rFonts w:hint="eastAsia" w:ascii="Times New Roman" w:hAnsi="Times New Roman" w:eastAsia="方正仿宋_GBK" w:cs="Times New Roman"/>
          <w:sz w:val="32"/>
          <w:szCs w:val="32"/>
        </w:rPr>
        <w:t>。</w:t>
      </w:r>
    </w:p>
    <w:p w14:paraId="0AC875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二、总体要求</w:t>
      </w:r>
    </w:p>
    <w:p w14:paraId="6C0DDF4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以习近平新时代中国特色社会主义思想为指导，深入贯彻落实中央经济工作会议、中央农村工作会议精神，按照</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年中央一号文件提出的</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加强基层农技推广体系条件建设，强化公益性服务功能</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要求，组织引导基层农技推广体系履行好技术集成、示范推广、指导服务、人员培训等职能任务，加强公益性农技推广体系与半公益、经营性组织协同，集成组装综合技术方案，全面提高示范展示水平，进一步加快信息化手段普及应用，提升农技推广服务效能，为保障粮食和重要农产品稳定安全供给、全面推进乡村振兴、加快建设农业强省提供坚强科技支撑和人才保障。</w:t>
      </w:r>
    </w:p>
    <w:p w14:paraId="0697D2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三、年度目标</w:t>
      </w:r>
    </w:p>
    <w:p w14:paraId="5C90F04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通过基层农技推广体系改革与建设任务实施，基层农技推广队伍保持稳定，服务能力不断提升，技术集成示范等公益性服务功能不断增强，在粮油等主要作物大面积单产提升、生物育种产业化和农药速测技术推广等方面科技支撑有力有效。全区建设和提升</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个基层农业科技示范展示基地，遴选推介一批主导品种，推广</w:t>
      </w: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rPr>
        <w:t>项主推技术模式，全区主推技术到位率超过</w:t>
      </w:r>
      <w:r>
        <w:rPr>
          <w:rFonts w:hint="default" w:ascii="Times New Roman" w:hAnsi="Times New Roman" w:eastAsia="方正仿宋_GBK" w:cs="Times New Roman"/>
          <w:sz w:val="32"/>
          <w:szCs w:val="32"/>
        </w:rPr>
        <w:t>95%</w:t>
      </w:r>
      <w:r>
        <w:rPr>
          <w:rFonts w:hint="eastAsia" w:ascii="Times New Roman" w:hAnsi="Times New Roman" w:eastAsia="方正仿宋_GBK" w:cs="Times New Roman"/>
          <w:sz w:val="32"/>
          <w:szCs w:val="32"/>
        </w:rPr>
        <w:t>，针对生产中的难题形成综合技术方案，在农业科技示范展示基地开展</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rPr>
        <w:t>场（次）以上的技术示范展示活动；对在编在岗基层农技人员，开展先进成果普及培训，组织农技推广骨干人才参加省级集中培训；</w:t>
      </w:r>
      <w:r>
        <w:rPr>
          <w:rFonts w:hint="default" w:ascii="Times New Roman" w:hAnsi="Times New Roman" w:eastAsia="方正仿宋_GBK" w:cs="Times New Roman"/>
          <w:sz w:val="32"/>
          <w:szCs w:val="32"/>
        </w:rPr>
        <w:t>90%</w:t>
      </w:r>
      <w:r>
        <w:rPr>
          <w:rFonts w:hint="eastAsia" w:ascii="Times New Roman" w:hAnsi="Times New Roman" w:eastAsia="方正仿宋_GBK" w:cs="Times New Roman"/>
          <w:sz w:val="32"/>
          <w:szCs w:val="32"/>
        </w:rPr>
        <w:t>以上在编在岗农技人员参与包村联户服务；</w:t>
      </w:r>
      <w:r>
        <w:rPr>
          <w:rFonts w:hint="default" w:ascii="Times New Roman" w:hAnsi="Times New Roman" w:eastAsia="方正仿宋_GBK" w:cs="Times New Roman"/>
          <w:sz w:val="32"/>
          <w:szCs w:val="32"/>
        </w:rPr>
        <w:t>85%</w:t>
      </w:r>
      <w:r>
        <w:rPr>
          <w:rFonts w:hint="eastAsia" w:ascii="Times New Roman" w:hAnsi="Times New Roman" w:eastAsia="方正仿宋_GBK" w:cs="Times New Roman"/>
          <w:sz w:val="32"/>
          <w:szCs w:val="32"/>
        </w:rPr>
        <w:t>以上科技示范户、</w:t>
      </w:r>
      <w:r>
        <w:rPr>
          <w:rFonts w:hint="default" w:ascii="Times New Roman" w:hAnsi="Times New Roman" w:eastAsia="方正仿宋_GBK" w:cs="Times New Roman"/>
          <w:sz w:val="32"/>
          <w:szCs w:val="32"/>
        </w:rPr>
        <w:t>95%</w:t>
      </w:r>
      <w:r>
        <w:rPr>
          <w:rFonts w:hint="eastAsia" w:ascii="Times New Roman" w:hAnsi="Times New Roman" w:eastAsia="方正仿宋_GBK" w:cs="Times New Roman"/>
          <w:sz w:val="32"/>
          <w:szCs w:val="32"/>
        </w:rPr>
        <w:t>以上农技人员应用中国农技推广信息平台开展在线指导，展示服务效果。</w:t>
      </w:r>
    </w:p>
    <w:p w14:paraId="16B6824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四、重点任务</w:t>
      </w:r>
    </w:p>
    <w:p w14:paraId="5F4F9EF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（一）科技支撑粮油等主要作物大面积单产提升。</w:t>
      </w:r>
      <w:r>
        <w:rPr>
          <w:rFonts w:hint="eastAsia" w:ascii="Times New Roman" w:hAnsi="Times New Roman" w:eastAsia="方正仿宋_GBK" w:cs="Times New Roman"/>
          <w:sz w:val="32"/>
          <w:szCs w:val="32"/>
        </w:rPr>
        <w:t>要扎实做好《安徽省农业农村厅关于印发〈</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年科技支撑粮油等主要作物大面积单产提升工作方案〉的通知》（皖农科函〔</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424</w:t>
      </w:r>
      <w:r>
        <w:rPr>
          <w:rFonts w:hint="eastAsia" w:ascii="Times New Roman" w:hAnsi="Times New Roman" w:eastAsia="方正仿宋_GBK" w:cs="Times New Roman"/>
          <w:sz w:val="32"/>
          <w:szCs w:val="32"/>
        </w:rPr>
        <w:t>号）贯彻落实工作，开展科技支撑大豆、玉米、油菜、水稻等主要粮油作物大面积单产提升行动，分区域集成组装综合技术方案。针对大面积单产提升的制约因素，围绕当地主要粮油作物（不少于</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种粮油作物），集成组装区域性单产提升综合技术方案，针对每个技术方案开展线上线下培训不少于</w:t>
      </w: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rPr>
        <w:t>次、人员不少于</w:t>
      </w:r>
      <w:r>
        <w:rPr>
          <w:rFonts w:hint="default" w:ascii="Times New Roman" w:hAnsi="Times New Roman" w:eastAsia="方正仿宋_GBK" w:cs="Times New Roman"/>
          <w:sz w:val="32"/>
          <w:szCs w:val="32"/>
        </w:rPr>
        <w:t>500</w:t>
      </w:r>
      <w:r>
        <w:rPr>
          <w:rFonts w:hint="eastAsia" w:ascii="Times New Roman" w:hAnsi="Times New Roman" w:eastAsia="方正仿宋_GBK" w:cs="Times New Roman"/>
          <w:sz w:val="32"/>
          <w:szCs w:val="32"/>
        </w:rPr>
        <w:t>人次。依托农业科技示范展示场所，开展综合技术方案的示范展示，大幅提高技术入户率到位率，加快科技成果转化应用。推进优良品种、配套技术、管理措施集成应用，推广高产高效轻简化的生产技术模式。</w:t>
      </w:r>
    </w:p>
    <w:p w14:paraId="3D22B5F3">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（二）深入开展农技推广服务。</w:t>
      </w:r>
      <w:r>
        <w:rPr>
          <w:rFonts w:hint="eastAsia" w:ascii="Times New Roman" w:hAnsi="Times New Roman" w:eastAsia="方正仿宋_GBK" w:cs="Times New Roman"/>
          <w:sz w:val="32"/>
          <w:szCs w:val="32"/>
        </w:rPr>
        <w:t>重点保障粮食和重要农产品稳定安全供给，围绕粮食（水稻和玉米）、设施蔬菜等主导产业，选用适合产业发展提高的主导品种和主推技术，遴选推介一批主导品种主推技术，加强</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年区级</w:t>
      </w: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rPr>
        <w:t>项主推技术推广应用，组织开展现场观摩、经验交流、技能培训等活动。</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年主推新品种粮油：水稻</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晶两优华占</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荃两优</w:t>
      </w:r>
      <w:r>
        <w:rPr>
          <w:rFonts w:hint="default" w:ascii="Times New Roman" w:hAnsi="Times New Roman" w:eastAsia="方正仿宋_GBK" w:cs="Times New Roman"/>
          <w:sz w:val="32"/>
          <w:szCs w:val="32"/>
        </w:rPr>
        <w:t>2118”“Y</w:t>
      </w:r>
      <w:r>
        <w:rPr>
          <w:rFonts w:hint="eastAsia" w:ascii="Times New Roman" w:hAnsi="Times New Roman" w:eastAsia="方正仿宋_GBK" w:cs="Times New Roman"/>
          <w:sz w:val="32"/>
          <w:szCs w:val="32"/>
        </w:rPr>
        <w:t>两优</w:t>
      </w:r>
      <w:r>
        <w:rPr>
          <w:rFonts w:hint="default" w:ascii="Times New Roman" w:hAnsi="Times New Roman" w:eastAsia="方正仿宋_GBK" w:cs="Times New Roman"/>
          <w:sz w:val="32"/>
          <w:szCs w:val="32"/>
        </w:rPr>
        <w:t>689”“</w:t>
      </w:r>
      <w:r>
        <w:rPr>
          <w:rFonts w:hint="eastAsia" w:ascii="Times New Roman" w:hAnsi="Times New Roman" w:eastAsia="方正仿宋_GBK" w:cs="Times New Roman"/>
          <w:sz w:val="32"/>
          <w:szCs w:val="32"/>
        </w:rPr>
        <w:t>晶两优</w:t>
      </w:r>
      <w:r>
        <w:rPr>
          <w:rFonts w:hint="default" w:ascii="Times New Roman" w:hAnsi="Times New Roman" w:eastAsia="方正仿宋_GBK" w:cs="Times New Roman"/>
          <w:sz w:val="32"/>
          <w:szCs w:val="32"/>
        </w:rPr>
        <w:t>534”“</w:t>
      </w:r>
      <w:r>
        <w:rPr>
          <w:rFonts w:hint="eastAsia" w:ascii="Times New Roman" w:hAnsi="Times New Roman" w:eastAsia="方正仿宋_GBK" w:cs="Times New Roman"/>
          <w:sz w:val="32"/>
          <w:szCs w:val="32"/>
        </w:rPr>
        <w:t>喜两优丝苗</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、玉米</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晶白甜糯</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同玉</w:t>
      </w:r>
      <w:r>
        <w:rPr>
          <w:rFonts w:hint="default" w:ascii="Times New Roman" w:hAnsi="Times New Roman" w:eastAsia="方正仿宋_GBK" w:cs="Times New Roman"/>
          <w:sz w:val="32"/>
          <w:szCs w:val="32"/>
        </w:rPr>
        <w:t>609”“</w:t>
      </w:r>
      <w:r>
        <w:rPr>
          <w:rFonts w:hint="eastAsia" w:ascii="Times New Roman" w:hAnsi="Times New Roman" w:eastAsia="方正仿宋_GBK" w:cs="Times New Roman"/>
          <w:sz w:val="32"/>
          <w:szCs w:val="32"/>
        </w:rPr>
        <w:t>万鲜甜</w:t>
      </w:r>
      <w:r>
        <w:rPr>
          <w:rFonts w:hint="default" w:ascii="Times New Roman" w:hAnsi="Times New Roman" w:eastAsia="方正仿宋_GBK" w:cs="Times New Roman"/>
          <w:sz w:val="32"/>
          <w:szCs w:val="32"/>
        </w:rPr>
        <w:t>159”“</w:t>
      </w:r>
      <w:r>
        <w:rPr>
          <w:rFonts w:hint="eastAsia" w:ascii="Times New Roman" w:hAnsi="Times New Roman" w:eastAsia="方正仿宋_GBK" w:cs="Times New Roman"/>
          <w:sz w:val="32"/>
          <w:szCs w:val="32"/>
        </w:rPr>
        <w:t>苏玉</w:t>
      </w:r>
      <w:r>
        <w:rPr>
          <w:rFonts w:hint="default" w:ascii="Times New Roman" w:hAnsi="Times New Roman" w:eastAsia="方正仿宋_GBK" w:cs="Times New Roman"/>
          <w:sz w:val="32"/>
          <w:szCs w:val="32"/>
        </w:rPr>
        <w:t>30”</w:t>
      </w:r>
      <w:r>
        <w:rPr>
          <w:rFonts w:hint="eastAsia" w:ascii="Times New Roman" w:hAnsi="Times New Roman" w:eastAsia="方正仿宋_GBK" w:cs="Times New Roman"/>
          <w:sz w:val="32"/>
          <w:szCs w:val="32"/>
        </w:rPr>
        <w:t>、甘薯</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烟薯</w:t>
      </w:r>
      <w:r>
        <w:rPr>
          <w:rFonts w:hint="default" w:ascii="Times New Roman" w:hAnsi="Times New Roman" w:eastAsia="方正仿宋_GBK" w:cs="Times New Roman"/>
          <w:sz w:val="32"/>
          <w:szCs w:val="32"/>
        </w:rPr>
        <w:t>25”</w:t>
      </w:r>
      <w:r>
        <w:rPr>
          <w:rFonts w:hint="eastAsia" w:ascii="Times New Roman" w:hAnsi="Times New Roman" w:eastAsia="方正仿宋_GBK" w:cs="Times New Roman"/>
          <w:sz w:val="32"/>
          <w:szCs w:val="32"/>
        </w:rPr>
        <w:t>、油菜</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沣油</w:t>
      </w:r>
      <w:r>
        <w:rPr>
          <w:rFonts w:hint="default" w:ascii="Times New Roman" w:hAnsi="Times New Roman" w:eastAsia="方正仿宋_GBK" w:cs="Times New Roman"/>
          <w:sz w:val="32"/>
          <w:szCs w:val="32"/>
        </w:rPr>
        <w:t>737”“</w:t>
      </w:r>
      <w:r>
        <w:rPr>
          <w:rFonts w:hint="eastAsia" w:ascii="Times New Roman" w:hAnsi="Times New Roman" w:eastAsia="方正仿宋_GBK" w:cs="Times New Roman"/>
          <w:sz w:val="32"/>
          <w:szCs w:val="32"/>
        </w:rPr>
        <w:t>邡油</w:t>
      </w:r>
      <w:r>
        <w:rPr>
          <w:rFonts w:hint="default" w:ascii="Times New Roman" w:hAnsi="Times New Roman" w:eastAsia="方正仿宋_GBK" w:cs="Times New Roman"/>
          <w:sz w:val="32"/>
          <w:szCs w:val="32"/>
        </w:rPr>
        <w:t>777”</w:t>
      </w:r>
      <w:r>
        <w:rPr>
          <w:rFonts w:hint="eastAsia" w:ascii="Times New Roman" w:hAnsi="Times New Roman" w:eastAsia="方正仿宋_GBK" w:cs="Times New Roman"/>
          <w:sz w:val="32"/>
          <w:szCs w:val="32"/>
        </w:rPr>
        <w:t>等品种；水果：桃</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黄金蜜新</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早醒</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霞晖</w:t>
      </w: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中秋王</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、葡萄</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黑皇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、猕猴桃</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阳光金果</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；蔬菜：番茄</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皖杂</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rPr>
        <w:t>、辣椒</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丰椒四号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香辣二号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皖椒</w:t>
      </w: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、茄子</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皖茄</w:t>
      </w: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、大白菜</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早熟</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、毛豆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绿领</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绿领</w:t>
      </w: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开科源特早</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开科源</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中黄</w:t>
      </w:r>
      <w:r>
        <w:rPr>
          <w:rFonts w:hint="default" w:ascii="Times New Roman" w:hAnsi="Times New Roman" w:eastAsia="方正仿宋_GBK" w:cs="Times New Roman"/>
          <w:sz w:val="32"/>
          <w:szCs w:val="32"/>
        </w:rPr>
        <w:t>13”</w:t>
      </w:r>
      <w:r>
        <w:rPr>
          <w:rFonts w:hint="eastAsia" w:ascii="Times New Roman" w:hAnsi="Times New Roman" w:eastAsia="方正仿宋_GBK" w:cs="Times New Roman"/>
          <w:sz w:val="32"/>
          <w:szCs w:val="32"/>
        </w:rPr>
        <w:t>；西瓜：大齐</w:t>
      </w:r>
      <w:r>
        <w:rPr>
          <w:rFonts w:hint="default" w:ascii="Times New Roman" w:hAnsi="Times New Roman" w:eastAsia="方正仿宋_GBK" w:cs="Times New Roman"/>
          <w:sz w:val="32"/>
          <w:szCs w:val="32"/>
        </w:rPr>
        <w:t>1000</w:t>
      </w:r>
      <w:r>
        <w:rPr>
          <w:rFonts w:hint="eastAsia" w:ascii="Times New Roman" w:hAnsi="Times New Roman" w:eastAsia="方正仿宋_GBK" w:cs="Times New Roman"/>
          <w:sz w:val="32"/>
          <w:szCs w:val="32"/>
        </w:rPr>
        <w:t>、西农八号等品种</w:t>
      </w:r>
      <w:r>
        <w:rPr>
          <w:rFonts w:hint="default" w:ascii="Times New Roman" w:hAnsi="Times New Roman" w:eastAsia="方正仿宋_GBK" w:cs="Times New Roman"/>
          <w:sz w:val="32"/>
          <w:szCs w:val="32"/>
        </w:rPr>
        <w:t>30</w:t>
      </w:r>
      <w:r>
        <w:rPr>
          <w:rFonts w:hint="eastAsia" w:ascii="Times New Roman" w:hAnsi="Times New Roman" w:eastAsia="方正仿宋_GBK" w:cs="Times New Roman"/>
          <w:sz w:val="32"/>
          <w:szCs w:val="32"/>
        </w:rPr>
        <w:t>余个。发布推介的主推技术是长江中下游中稻主要病虫害全生育期绿色防控技术、水稻化肥减施增效技术、水稻－油菜周年绿色丰产优质高效生产技术、油菜绿色低碳高产高效技术、茶园病虫草害周年绿色防控技术、羊肚菌人工栽培绿色轻简技术、植保无人机飞防及飞防助剂应用技术、蔬菜机械化移栽技术等。继续推行基层农技人员包村联户制度，每位农技人员包保服务科技示范户不少于</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户（每年上门指导服务不少于</w:t>
      </w: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rPr>
        <w:t>次），推动先进适用技术进村入户到田。开展豇豆农药残留治理速测技术推广试点，</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个镇每镇一个。</w:t>
      </w:r>
    </w:p>
    <w:p w14:paraId="0E46C2C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（三）提升科技示范展示条件能力。</w:t>
      </w:r>
      <w:r>
        <w:rPr>
          <w:rFonts w:hint="eastAsia" w:ascii="Times New Roman" w:hAnsi="Times New Roman" w:eastAsia="方正仿宋_GBK" w:cs="Times New Roman"/>
          <w:sz w:val="32"/>
          <w:szCs w:val="32"/>
        </w:rPr>
        <w:t>根据主导产业的需要，建设</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个相对稳定的基层农业科技示范展示场所，要重点打造</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个以粮油单产提升为主的示范展示场所。规范农业科技示范展示场所管理，明确年度技术示范和服务任务，健全管理评价制度，统一竖立规范标识，提升农业科技示范展示场所的设施条件和信息化水平，强化本区域内主导品种主推技术全覆盖试验示范，更好发挥农业科技示范展示场所的引领带动作用。聚焦新型农业经营主体和高素质农民，打造一批农民技术员，加快主导品种和主推技术展示应用。</w:t>
      </w:r>
    </w:p>
    <w:p w14:paraId="3EA8F69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（四）稳定基层农技推广队伍。</w:t>
      </w:r>
      <w:r>
        <w:rPr>
          <w:rFonts w:hint="eastAsia" w:ascii="Times New Roman" w:hAnsi="Times New Roman" w:eastAsia="方正仿宋_GBK" w:cs="Times New Roman"/>
          <w:sz w:val="32"/>
          <w:szCs w:val="32"/>
        </w:rPr>
        <w:t>持续通过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定向招生、定向培养、定向就业</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等方式，吸引高素质人才进入农技推广队伍，做好</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名定向培养生的招录、协议签订等工作。鼓励通过直接招录、</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三支一扶</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等方式，补充编制空缺人员，保持农技人员数量不减少。根据需求实施农技推广服务特聘计划，围绕优势特色产业发展，遴选</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rPr>
        <w:t>名特聘农技员。不断规范特聘农技员管理，规范招募程序、完善续聘管理、优化评价激励机制，将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土专家</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田秀才</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以及新型农业经营主体技术骨干等逐步吸纳为农技推广服务重要力量。</w:t>
      </w:r>
    </w:p>
    <w:p w14:paraId="65C96A1A">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（五）提升农技推广队伍能力素质。</w:t>
      </w:r>
      <w:r>
        <w:rPr>
          <w:rFonts w:hint="eastAsia" w:ascii="Times New Roman" w:hAnsi="Times New Roman" w:eastAsia="方正仿宋_GBK" w:cs="Times New Roman"/>
          <w:sz w:val="32"/>
          <w:szCs w:val="32"/>
        </w:rPr>
        <w:t>组织农技推广骨干人才参加省级农业农村部门依托国家级或省级培训机构，连续不少于</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天的脱产业务培训。根据我区产业发展实际，结合大面积单产提升工作要求，采取课堂教学、异地研学、实践操作等多种形式，分产业、分层次开展不少于</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rPr>
        <w:t>天的农技员知识更新培训，其中实训课程不少于</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rPr>
        <w:t>天。鼓励各地探索基层农技人员学历提升工作，优化农技推广队伍的学历结构，鼓励通过中国农村远程教育网农科讲堂、订阅《农民日报》等途径，以及脱产进修、在职研修等方式提升业务能力。</w:t>
      </w:r>
    </w:p>
    <w:p w14:paraId="34BBA41C">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（六）实施农业重大技术协同推广计划。</w:t>
      </w:r>
      <w:r>
        <w:rPr>
          <w:rFonts w:hint="eastAsia" w:ascii="Times New Roman" w:hAnsi="Times New Roman" w:eastAsia="方正仿宋_GBK" w:cs="Times New Roman"/>
          <w:sz w:val="32"/>
          <w:szCs w:val="32"/>
        </w:rPr>
        <w:t>聚焦粮油等主要作物，针对合理密植、水肥一体化、作物多熟制、农机农艺融合以及高产抗逆品种推广等单产提升技术需求，做好农技推广机构与科研院校、科技服务企业、社会化服务组织的协作，探索上下贯通、左右衔接、优势互补的农技推广协同服务机制。</w:t>
      </w:r>
    </w:p>
    <w:p w14:paraId="7D5B41FD">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（七）鼓励探索农技推广服务新机制。</w:t>
      </w:r>
      <w:r>
        <w:rPr>
          <w:rFonts w:hint="eastAsia" w:ascii="Times New Roman" w:hAnsi="Times New Roman" w:eastAsia="方正仿宋_GBK" w:cs="Times New Roman"/>
          <w:sz w:val="32"/>
          <w:szCs w:val="32"/>
        </w:rPr>
        <w:t>构建以公益性农技推广体系为主体，科研院校、科技服务企业、社会化服务组织等半公益、经营性机构相互协同的服务体系。推动区级农技推广服务力量下沉，针对重点镇，分产业创设区域性服务机制，将区镇农技人员和农民技术员连点成线。成立水稻产业技术推广体系，设立一个技术推广体系首席，设置一个水稻产业技术推广组。鼓励科研院校通过科技特派员、科技小院、专家大院等方式开展农业科技服务。引导和支持企业开展农业科技服务，推广代耕代种、代管代收、全程托管、</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互联网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农机作业</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等服务模式，为农户提供生产管护、存储加工等全程科技服务。</w:t>
      </w:r>
    </w:p>
    <w:p w14:paraId="00A52C3D">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（八）提升农技推广信息化水平。</w:t>
      </w:r>
      <w:r>
        <w:rPr>
          <w:rFonts w:hint="eastAsia" w:ascii="Times New Roman" w:hAnsi="Times New Roman" w:eastAsia="方正仿宋_GBK" w:cs="Times New Roman"/>
          <w:sz w:val="32"/>
          <w:szCs w:val="32"/>
        </w:rPr>
        <w:t>持续普及中国农技推广信息服务平台和中国农技推广</w:t>
      </w:r>
      <w:r>
        <w:rPr>
          <w:rFonts w:hint="default" w:ascii="Times New Roman" w:hAnsi="Times New Roman" w:eastAsia="方正仿宋_GBK" w:cs="Times New Roman"/>
          <w:sz w:val="32"/>
          <w:szCs w:val="32"/>
        </w:rPr>
        <w:t>APP</w:t>
      </w:r>
      <w:r>
        <w:rPr>
          <w:rFonts w:hint="eastAsia" w:ascii="Times New Roman" w:hAnsi="Times New Roman" w:eastAsia="方正仿宋_GBK" w:cs="Times New Roman"/>
          <w:sz w:val="32"/>
          <w:szCs w:val="32"/>
        </w:rPr>
        <w:t>使用，加大直播平台、短视频等新媒体手段运用力度，引导农技人员、产业技术体系专家、农业科技特派员等有生产实践经验的科研人员，在线开展业务培训、问题解答、咨询指导、互动交流、技术普及等农技服务。不断加强中国农技推广信息服务平台数据共享，扩大用户数量，进一步提高平台的认知度和使用率。</w:t>
      </w:r>
    </w:p>
    <w:p w14:paraId="63C1D46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五、项目进度安排</w:t>
      </w:r>
    </w:p>
    <w:p w14:paraId="59F95E3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本项目实施时间为：</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p>
    <w:p w14:paraId="22944EB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rPr>
        <w:t>月底上报省实施方案；</w:t>
      </w: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rPr>
        <w:t>月底组织项目验收；</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rPr>
        <w:t>日前完成项目总结上报工作；</w:t>
      </w:r>
      <w:r>
        <w:rPr>
          <w:rFonts w:hint="default" w:ascii="Times New Roman" w:hAnsi="Times New Roman" w:eastAsia="方正仿宋_GBK" w:cs="Times New Roman"/>
          <w:sz w:val="32"/>
          <w:szCs w:val="32"/>
        </w:rPr>
        <w:t>2025</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31</w:t>
      </w:r>
      <w:r>
        <w:rPr>
          <w:rFonts w:hint="eastAsia" w:ascii="Times New Roman" w:hAnsi="Times New Roman" w:eastAsia="方正仿宋_GBK" w:cs="Times New Roman"/>
          <w:sz w:val="32"/>
          <w:szCs w:val="32"/>
        </w:rPr>
        <w:t>日前完成项目资金审计工作。</w:t>
      </w:r>
    </w:p>
    <w:p w14:paraId="6424ED1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六、经费使用安排</w:t>
      </w:r>
    </w:p>
    <w:p w14:paraId="316DB64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屯溪区</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年基层农技推广体系改革与建设任务实施项目经费万元资金安排如下：</w:t>
      </w:r>
    </w:p>
    <w:tbl>
      <w:tblPr>
        <w:tblStyle w:val="6"/>
        <w:tblW w:w="9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1"/>
        <w:gridCol w:w="6095"/>
        <w:gridCol w:w="1039"/>
        <w:gridCol w:w="1279"/>
      </w:tblGrid>
      <w:tr w14:paraId="0527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1271"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4B12E3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补助</w:t>
            </w:r>
          </w:p>
          <w:p w14:paraId="28C3ED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方面</w:t>
            </w:r>
          </w:p>
        </w:tc>
        <w:tc>
          <w:tcPr>
            <w:tcW w:w="6095" w:type="dxa"/>
            <w:tcBorders>
              <w:top w:val="single" w:color="000000" w:sz="6" w:space="0"/>
              <w:left w:val="nil"/>
              <w:bottom w:val="single" w:color="000000" w:sz="6" w:space="0"/>
              <w:right w:val="single" w:color="000000" w:sz="6" w:space="0"/>
            </w:tcBorders>
            <w:shd w:val="clear" w:color="auto" w:fill="auto"/>
            <w:tcMar>
              <w:bottom w:w="0" w:type="dxa"/>
            </w:tcMar>
            <w:vAlign w:val="center"/>
          </w:tcPr>
          <w:p w14:paraId="4FB06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具体内容</w:t>
            </w:r>
          </w:p>
        </w:tc>
        <w:tc>
          <w:tcPr>
            <w:tcW w:w="1039" w:type="dxa"/>
            <w:tcBorders>
              <w:top w:val="single" w:color="000000" w:sz="6" w:space="0"/>
              <w:left w:val="nil"/>
              <w:bottom w:val="single" w:color="000000" w:sz="6" w:space="0"/>
              <w:right w:val="single" w:color="000000" w:sz="6" w:space="0"/>
            </w:tcBorders>
            <w:shd w:val="clear" w:color="auto" w:fill="auto"/>
            <w:tcMar>
              <w:bottom w:w="0" w:type="dxa"/>
            </w:tcMar>
            <w:vAlign w:val="center"/>
          </w:tcPr>
          <w:p w14:paraId="56353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资金</w:t>
            </w:r>
          </w:p>
          <w:p w14:paraId="2D3E76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比例</w:t>
            </w:r>
          </w:p>
        </w:tc>
        <w:tc>
          <w:tcPr>
            <w:tcW w:w="1279" w:type="dxa"/>
            <w:tcBorders>
              <w:top w:val="single" w:color="000000" w:sz="6" w:space="0"/>
              <w:left w:val="nil"/>
              <w:bottom w:val="single" w:color="000000" w:sz="6" w:space="0"/>
              <w:right w:val="single" w:color="000000" w:sz="6" w:space="0"/>
            </w:tcBorders>
            <w:shd w:val="clear" w:color="auto" w:fill="auto"/>
            <w:tcMar>
              <w:bottom w:w="0" w:type="dxa"/>
            </w:tcMar>
            <w:vAlign w:val="center"/>
          </w:tcPr>
          <w:p w14:paraId="4CAD53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金</w:t>
            </w:r>
            <w:r>
              <w:rPr>
                <w:rFonts w:hint="default" w:ascii="Times New Roman" w:hAnsi="Times New Roman" w:cs="Times New Roman"/>
                <w:b/>
                <w:bCs/>
                <w:color w:val="000000"/>
                <w:sz w:val="32"/>
                <w:szCs w:val="32"/>
              </w:rPr>
              <w:t> </w:t>
            </w:r>
            <w:r>
              <w:rPr>
                <w:rFonts w:hint="eastAsia" w:ascii="仿宋" w:hAnsi="仿宋" w:eastAsia="仿宋" w:cs="仿宋"/>
                <w:b/>
                <w:bCs/>
                <w:color w:val="000000"/>
                <w:sz w:val="32"/>
                <w:szCs w:val="32"/>
              </w:rPr>
              <w:t>额</w:t>
            </w:r>
          </w:p>
          <w:p w14:paraId="68FD38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b/>
                <w:bCs/>
                <w:color w:val="000000"/>
                <w:sz w:val="32"/>
                <w:szCs w:val="32"/>
              </w:rPr>
              <w:t>（万元）</w:t>
            </w:r>
          </w:p>
        </w:tc>
      </w:tr>
      <w:tr w14:paraId="06B2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1271" w:type="dxa"/>
            <w:vMerge w:val="restart"/>
            <w:tcBorders>
              <w:top w:val="nil"/>
              <w:left w:val="single" w:color="000000" w:sz="6" w:space="0"/>
              <w:bottom w:val="nil"/>
              <w:right w:val="single" w:color="000000" w:sz="6" w:space="0"/>
            </w:tcBorders>
            <w:shd w:val="clear" w:color="auto" w:fill="auto"/>
            <w:tcMar>
              <w:bottom w:w="0" w:type="dxa"/>
            </w:tcMar>
            <w:vAlign w:val="center"/>
          </w:tcPr>
          <w:p w14:paraId="31DB11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color w:val="000000"/>
                <w:sz w:val="28"/>
                <w:szCs w:val="28"/>
              </w:rPr>
              <w:t>基层农技推广服务</w:t>
            </w:r>
          </w:p>
        </w:tc>
        <w:tc>
          <w:tcPr>
            <w:tcW w:w="6095" w:type="dxa"/>
            <w:tcBorders>
              <w:top w:val="nil"/>
              <w:left w:val="nil"/>
              <w:bottom w:val="single" w:color="000000" w:sz="6" w:space="0"/>
              <w:right w:val="single" w:color="000000" w:sz="6" w:space="0"/>
            </w:tcBorders>
            <w:shd w:val="clear" w:color="auto" w:fill="auto"/>
            <w:tcMar>
              <w:bottom w:w="0" w:type="dxa"/>
            </w:tcMar>
            <w:vAlign w:val="center"/>
          </w:tcPr>
          <w:p w14:paraId="61F89F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left"/>
              <w:textAlignment w:val="center"/>
              <w:rPr>
                <w:rFonts w:hint="default" w:ascii="Times New Roman" w:hAnsi="Times New Roman" w:cs="Times New Roman"/>
                <w:sz w:val="28"/>
                <w:szCs w:val="28"/>
              </w:rPr>
            </w:pPr>
            <w:r>
              <w:rPr>
                <w:rFonts w:hint="default" w:ascii="Times New Roman" w:hAnsi="Times New Roman" w:cs="Times New Roman"/>
                <w:color w:val="000000"/>
                <w:sz w:val="28"/>
                <w:szCs w:val="28"/>
              </w:rPr>
              <w:t>1.</w:t>
            </w:r>
            <w:r>
              <w:rPr>
                <w:rFonts w:hint="eastAsia" w:ascii="仿宋" w:hAnsi="仿宋" w:eastAsia="仿宋" w:cs="仿宋"/>
                <w:color w:val="000000"/>
                <w:sz w:val="28"/>
                <w:szCs w:val="28"/>
              </w:rPr>
              <w:t>基层农技推广人员开展包村联户技术服务发生的费用，主要包括交通工具费用和通讯费等支出。</w:t>
            </w:r>
          </w:p>
        </w:tc>
        <w:tc>
          <w:tcPr>
            <w:tcW w:w="1039" w:type="dxa"/>
            <w:tcBorders>
              <w:top w:val="nil"/>
              <w:left w:val="nil"/>
              <w:bottom w:val="single" w:color="000000" w:sz="6" w:space="0"/>
              <w:right w:val="single" w:color="000000" w:sz="6" w:space="0"/>
            </w:tcBorders>
            <w:shd w:val="clear" w:color="auto" w:fill="auto"/>
            <w:tcMar>
              <w:bottom w:w="0" w:type="dxa"/>
            </w:tcMar>
            <w:vAlign w:val="center"/>
          </w:tcPr>
          <w:p w14:paraId="3513AB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32"/>
                <w:szCs w:val="32"/>
              </w:rPr>
              <w:t>17</w:t>
            </w:r>
            <w:r>
              <w:rPr>
                <w:rFonts w:hint="default" w:ascii="Times New Roman" w:hAnsi="Times New Roman" w:cs="Times New Roman"/>
                <w:color w:val="000000"/>
                <w:sz w:val="32"/>
                <w:szCs w:val="32"/>
              </w:rPr>
              <w:t>%</w:t>
            </w:r>
          </w:p>
        </w:tc>
        <w:tc>
          <w:tcPr>
            <w:tcW w:w="1279" w:type="dxa"/>
            <w:tcBorders>
              <w:top w:val="nil"/>
              <w:left w:val="nil"/>
              <w:bottom w:val="single" w:color="000000" w:sz="6" w:space="0"/>
              <w:right w:val="single" w:color="000000" w:sz="6" w:space="0"/>
            </w:tcBorders>
            <w:shd w:val="clear" w:color="auto" w:fill="auto"/>
            <w:tcMar>
              <w:bottom w:w="0" w:type="dxa"/>
            </w:tcMar>
            <w:vAlign w:val="center"/>
          </w:tcPr>
          <w:p w14:paraId="32D9B6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32"/>
                <w:szCs w:val="32"/>
              </w:rPr>
              <w:t>7.8</w:t>
            </w:r>
          </w:p>
        </w:tc>
      </w:tr>
      <w:tr w14:paraId="5CF3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1271" w:type="dxa"/>
            <w:vMerge w:val="continue"/>
            <w:tcBorders>
              <w:top w:val="nil"/>
              <w:left w:val="single" w:color="000000" w:sz="6" w:space="0"/>
              <w:bottom w:val="nil"/>
              <w:right w:val="single" w:color="000000" w:sz="6" w:space="0"/>
            </w:tcBorders>
            <w:shd w:val="clear" w:color="auto" w:fill="auto"/>
            <w:tcMar>
              <w:bottom w:w="0" w:type="dxa"/>
            </w:tcMar>
            <w:vAlign w:val="center"/>
          </w:tcPr>
          <w:p w14:paraId="74637C76">
            <w:pPr>
              <w:keepNext w:val="0"/>
              <w:keepLines w:val="0"/>
              <w:pageBreakBefore w:val="0"/>
              <w:kinsoku/>
              <w:overflowPunct/>
              <w:topLinePunct w:val="0"/>
              <w:autoSpaceDE/>
              <w:autoSpaceDN/>
              <w:bidi w:val="0"/>
              <w:adjustRightInd/>
              <w:spacing w:line="590" w:lineRule="exact"/>
              <w:rPr>
                <w:rFonts w:hint="default" w:ascii="Times New Roman" w:hAnsi="Times New Roman" w:cs="Times New Roman"/>
                <w:sz w:val="20"/>
                <w:szCs w:val="20"/>
              </w:rPr>
            </w:pPr>
          </w:p>
        </w:tc>
        <w:tc>
          <w:tcPr>
            <w:tcW w:w="6095" w:type="dxa"/>
            <w:tcBorders>
              <w:top w:val="nil"/>
              <w:left w:val="nil"/>
              <w:bottom w:val="single" w:color="000000" w:sz="6" w:space="0"/>
              <w:right w:val="single" w:color="000000" w:sz="6" w:space="0"/>
            </w:tcBorders>
            <w:shd w:val="clear" w:color="auto" w:fill="auto"/>
            <w:tcMar>
              <w:bottom w:w="0" w:type="dxa"/>
            </w:tcMar>
            <w:vAlign w:val="center"/>
          </w:tcPr>
          <w:p w14:paraId="158D5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left"/>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28"/>
                <w:szCs w:val="28"/>
              </w:rPr>
              <w:t>2</w:t>
            </w:r>
            <w:r>
              <w:rPr>
                <w:rFonts w:hint="default" w:ascii="Times New Roman" w:hAnsi="Times New Roman" w:cs="Times New Roman"/>
                <w:color w:val="000000"/>
                <w:sz w:val="28"/>
                <w:szCs w:val="28"/>
              </w:rPr>
              <w:t>.</w:t>
            </w:r>
            <w:r>
              <w:rPr>
                <w:rFonts w:hint="eastAsia" w:ascii="仿宋" w:hAnsi="仿宋" w:eastAsia="仿宋" w:cs="仿宋"/>
                <w:color w:val="000000"/>
                <w:sz w:val="28"/>
                <w:szCs w:val="28"/>
              </w:rPr>
              <w:t>技术资料印刷、制度建设及工作考评、项目审计等发生的费用。</w:t>
            </w:r>
          </w:p>
        </w:tc>
        <w:tc>
          <w:tcPr>
            <w:tcW w:w="1039" w:type="dxa"/>
            <w:tcBorders>
              <w:top w:val="nil"/>
              <w:left w:val="nil"/>
              <w:bottom w:val="single" w:color="000000" w:sz="6" w:space="0"/>
              <w:right w:val="single" w:color="000000" w:sz="6" w:space="0"/>
            </w:tcBorders>
            <w:shd w:val="clear" w:color="auto" w:fill="auto"/>
            <w:tcMar>
              <w:bottom w:w="0" w:type="dxa"/>
            </w:tcMar>
            <w:vAlign w:val="center"/>
          </w:tcPr>
          <w:p w14:paraId="08DCB4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cs="Times New Roman"/>
                <w:color w:val="000000"/>
                <w:sz w:val="32"/>
                <w:szCs w:val="32"/>
              </w:rPr>
              <w:t>5%</w:t>
            </w:r>
          </w:p>
        </w:tc>
        <w:tc>
          <w:tcPr>
            <w:tcW w:w="1279" w:type="dxa"/>
            <w:tcBorders>
              <w:top w:val="nil"/>
              <w:left w:val="nil"/>
              <w:bottom w:val="single" w:color="000000" w:sz="6" w:space="0"/>
              <w:right w:val="single" w:color="000000" w:sz="6" w:space="0"/>
            </w:tcBorders>
            <w:shd w:val="clear" w:color="auto" w:fill="auto"/>
            <w:tcMar>
              <w:bottom w:w="0" w:type="dxa"/>
            </w:tcMar>
            <w:vAlign w:val="center"/>
          </w:tcPr>
          <w:p w14:paraId="4B1E7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32"/>
                <w:szCs w:val="32"/>
              </w:rPr>
              <w:t>2.2</w:t>
            </w:r>
          </w:p>
        </w:tc>
      </w:tr>
      <w:tr w14:paraId="5DF3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8" w:hRule="atLeast"/>
          <w:jc w:val="center"/>
        </w:trPr>
        <w:tc>
          <w:tcPr>
            <w:tcW w:w="1271" w:type="dxa"/>
            <w:vMerge w:val="restart"/>
            <w:tcBorders>
              <w:top w:val="nil"/>
              <w:left w:val="single" w:color="000000" w:sz="6" w:space="0"/>
              <w:bottom w:val="nil"/>
              <w:right w:val="single" w:color="000000" w:sz="6" w:space="0"/>
            </w:tcBorders>
            <w:shd w:val="clear" w:color="auto" w:fill="auto"/>
            <w:tcMar>
              <w:bottom w:w="0" w:type="dxa"/>
            </w:tcMar>
            <w:vAlign w:val="center"/>
          </w:tcPr>
          <w:p w14:paraId="73B150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color w:val="000000"/>
                <w:sz w:val="28"/>
                <w:szCs w:val="28"/>
              </w:rPr>
              <w:t>农业科技示范</w:t>
            </w:r>
          </w:p>
        </w:tc>
        <w:tc>
          <w:tcPr>
            <w:tcW w:w="6095" w:type="dxa"/>
            <w:tcBorders>
              <w:top w:val="nil"/>
              <w:left w:val="nil"/>
              <w:bottom w:val="single" w:color="000000" w:sz="6" w:space="0"/>
              <w:right w:val="single" w:color="000000" w:sz="6" w:space="0"/>
            </w:tcBorders>
            <w:shd w:val="clear" w:color="auto" w:fill="auto"/>
            <w:tcMar>
              <w:bottom w:w="0" w:type="dxa"/>
            </w:tcMar>
            <w:vAlign w:val="center"/>
          </w:tcPr>
          <w:p w14:paraId="2A9993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left"/>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28"/>
                <w:szCs w:val="28"/>
              </w:rPr>
              <w:t>3</w:t>
            </w:r>
            <w:r>
              <w:rPr>
                <w:rFonts w:hint="default" w:ascii="Times New Roman" w:hAnsi="Times New Roman" w:cs="Times New Roman"/>
                <w:color w:val="000000"/>
                <w:sz w:val="28"/>
                <w:szCs w:val="28"/>
              </w:rPr>
              <w:t>.</w:t>
            </w:r>
            <w:r>
              <w:rPr>
                <w:rFonts w:hint="eastAsia" w:ascii="仿宋" w:hAnsi="仿宋" w:eastAsia="仿宋" w:cs="仿宋"/>
                <w:color w:val="000000"/>
                <w:sz w:val="28"/>
                <w:szCs w:val="28"/>
              </w:rPr>
              <w:t>农业科技示范基地补贴。用于试验示范展示基地开展新品种、新技术、新模式试验示范所需的农（兽）药、化肥、饲料、种子、种畜禽、水产苗种、试验设施装备等物资投入，以及组织展示观摩学习活动等发生的费用。</w:t>
            </w:r>
          </w:p>
        </w:tc>
        <w:tc>
          <w:tcPr>
            <w:tcW w:w="1039" w:type="dxa"/>
            <w:tcBorders>
              <w:top w:val="nil"/>
              <w:left w:val="nil"/>
              <w:bottom w:val="single" w:color="000000" w:sz="6" w:space="0"/>
              <w:right w:val="single" w:color="000000" w:sz="6" w:space="0"/>
            </w:tcBorders>
            <w:shd w:val="clear" w:color="auto" w:fill="auto"/>
            <w:tcMar>
              <w:bottom w:w="0" w:type="dxa"/>
            </w:tcMar>
            <w:vAlign w:val="center"/>
          </w:tcPr>
          <w:p w14:paraId="059BA7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32"/>
                <w:szCs w:val="32"/>
              </w:rPr>
              <w:t>27</w:t>
            </w:r>
            <w:r>
              <w:rPr>
                <w:rFonts w:hint="default" w:ascii="Times New Roman" w:hAnsi="Times New Roman" w:cs="Times New Roman"/>
                <w:color w:val="000000"/>
                <w:sz w:val="32"/>
                <w:szCs w:val="32"/>
              </w:rPr>
              <w:t>%</w:t>
            </w:r>
          </w:p>
        </w:tc>
        <w:tc>
          <w:tcPr>
            <w:tcW w:w="1279" w:type="dxa"/>
            <w:tcBorders>
              <w:top w:val="nil"/>
              <w:left w:val="nil"/>
              <w:bottom w:val="single" w:color="000000" w:sz="6" w:space="0"/>
              <w:right w:val="single" w:color="000000" w:sz="6" w:space="0"/>
            </w:tcBorders>
            <w:shd w:val="clear" w:color="auto" w:fill="auto"/>
            <w:tcMar>
              <w:bottom w:w="0" w:type="dxa"/>
            </w:tcMar>
            <w:vAlign w:val="center"/>
          </w:tcPr>
          <w:p w14:paraId="2EFAE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sz w:val="32"/>
                <w:szCs w:val="32"/>
              </w:rPr>
              <w:t>12</w:t>
            </w:r>
          </w:p>
        </w:tc>
      </w:tr>
      <w:tr w14:paraId="25DD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5" w:hRule="atLeast"/>
          <w:jc w:val="center"/>
        </w:trPr>
        <w:tc>
          <w:tcPr>
            <w:tcW w:w="1271" w:type="dxa"/>
            <w:vMerge w:val="continue"/>
            <w:tcBorders>
              <w:top w:val="nil"/>
              <w:left w:val="single" w:color="000000" w:sz="6" w:space="0"/>
              <w:bottom w:val="nil"/>
              <w:right w:val="single" w:color="000000" w:sz="6" w:space="0"/>
            </w:tcBorders>
            <w:shd w:val="clear" w:color="auto" w:fill="auto"/>
            <w:tcMar>
              <w:bottom w:w="0" w:type="dxa"/>
            </w:tcMar>
            <w:vAlign w:val="center"/>
          </w:tcPr>
          <w:p w14:paraId="3071CC53">
            <w:pPr>
              <w:keepNext w:val="0"/>
              <w:keepLines w:val="0"/>
              <w:pageBreakBefore w:val="0"/>
              <w:kinsoku/>
              <w:overflowPunct/>
              <w:topLinePunct w:val="0"/>
              <w:autoSpaceDE/>
              <w:autoSpaceDN/>
              <w:bidi w:val="0"/>
              <w:adjustRightInd/>
              <w:spacing w:line="590" w:lineRule="exact"/>
              <w:rPr>
                <w:rFonts w:hint="default" w:ascii="Times New Roman" w:hAnsi="Times New Roman" w:cs="Times New Roman"/>
                <w:sz w:val="20"/>
                <w:szCs w:val="20"/>
              </w:rPr>
            </w:pPr>
          </w:p>
        </w:tc>
        <w:tc>
          <w:tcPr>
            <w:tcW w:w="6095" w:type="dxa"/>
            <w:tcBorders>
              <w:top w:val="nil"/>
              <w:left w:val="nil"/>
              <w:bottom w:val="single" w:color="000000" w:sz="6" w:space="0"/>
              <w:right w:val="single" w:color="000000" w:sz="6" w:space="0"/>
            </w:tcBorders>
            <w:shd w:val="clear" w:color="auto" w:fill="auto"/>
            <w:tcMar>
              <w:bottom w:w="0" w:type="dxa"/>
            </w:tcMar>
            <w:vAlign w:val="center"/>
          </w:tcPr>
          <w:p w14:paraId="544B24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left"/>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28"/>
                <w:szCs w:val="28"/>
              </w:rPr>
              <w:t>4</w:t>
            </w:r>
            <w:r>
              <w:rPr>
                <w:rFonts w:hint="default" w:ascii="Times New Roman" w:hAnsi="Times New Roman" w:cs="Times New Roman"/>
                <w:color w:val="000000"/>
                <w:sz w:val="28"/>
                <w:szCs w:val="28"/>
              </w:rPr>
              <w:t>.</w:t>
            </w:r>
            <w:r>
              <w:rPr>
                <w:rFonts w:hint="eastAsia" w:ascii="仿宋" w:hAnsi="仿宋" w:eastAsia="仿宋" w:cs="仿宋"/>
                <w:color w:val="000000"/>
                <w:sz w:val="28"/>
                <w:szCs w:val="28"/>
              </w:rPr>
              <w:t>科技示范户物化补贴。即示范户开展新品种、新技术、新模式试验示范所需的农资、农（兽）药、化肥、饲料、种子、种畜禽、水产苗种、试验设施装备等物资投入。</w:t>
            </w:r>
          </w:p>
        </w:tc>
        <w:tc>
          <w:tcPr>
            <w:tcW w:w="1039" w:type="dxa"/>
            <w:tcBorders>
              <w:top w:val="nil"/>
              <w:left w:val="nil"/>
              <w:bottom w:val="single" w:color="000000" w:sz="6" w:space="0"/>
              <w:right w:val="single" w:color="000000" w:sz="6" w:space="0"/>
            </w:tcBorders>
            <w:shd w:val="clear" w:color="auto" w:fill="auto"/>
            <w:tcMar>
              <w:bottom w:w="0" w:type="dxa"/>
            </w:tcMar>
            <w:vAlign w:val="center"/>
          </w:tcPr>
          <w:p w14:paraId="2F3526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32"/>
                <w:szCs w:val="32"/>
              </w:rPr>
              <w:t>13</w:t>
            </w:r>
            <w:r>
              <w:rPr>
                <w:rFonts w:hint="default" w:ascii="Times New Roman" w:hAnsi="Times New Roman" w:cs="Times New Roman"/>
                <w:color w:val="000000"/>
                <w:sz w:val="32"/>
                <w:szCs w:val="32"/>
              </w:rPr>
              <w:t>%</w:t>
            </w:r>
          </w:p>
        </w:tc>
        <w:tc>
          <w:tcPr>
            <w:tcW w:w="1279" w:type="dxa"/>
            <w:tcBorders>
              <w:top w:val="nil"/>
              <w:left w:val="nil"/>
              <w:bottom w:val="single" w:color="000000" w:sz="6" w:space="0"/>
              <w:right w:val="single" w:color="000000" w:sz="6" w:space="0"/>
            </w:tcBorders>
            <w:shd w:val="clear" w:color="auto" w:fill="auto"/>
            <w:tcMar>
              <w:bottom w:w="0" w:type="dxa"/>
            </w:tcMar>
            <w:vAlign w:val="center"/>
          </w:tcPr>
          <w:p w14:paraId="1D9C7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sz w:val="32"/>
                <w:szCs w:val="32"/>
              </w:rPr>
              <w:t>6</w:t>
            </w:r>
          </w:p>
        </w:tc>
      </w:tr>
      <w:tr w14:paraId="491D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5" w:hRule="atLeast"/>
          <w:jc w:val="center"/>
        </w:trPr>
        <w:tc>
          <w:tcPr>
            <w:tcW w:w="1271" w:type="dxa"/>
            <w:tcBorders>
              <w:top w:val="nil"/>
              <w:left w:val="single" w:color="000000" w:sz="6" w:space="0"/>
              <w:bottom w:val="nil"/>
              <w:right w:val="single" w:color="000000" w:sz="6" w:space="0"/>
            </w:tcBorders>
            <w:shd w:val="clear" w:color="auto" w:fill="auto"/>
            <w:tcMar>
              <w:bottom w:w="0" w:type="dxa"/>
            </w:tcMar>
            <w:vAlign w:val="center"/>
          </w:tcPr>
          <w:p w14:paraId="2CDB46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color w:val="000000"/>
                <w:sz w:val="28"/>
                <w:szCs w:val="28"/>
              </w:rPr>
              <w:t>基层农技推广队伍建设</w:t>
            </w:r>
          </w:p>
        </w:tc>
        <w:tc>
          <w:tcPr>
            <w:tcW w:w="6095" w:type="dxa"/>
            <w:tcBorders>
              <w:top w:val="nil"/>
              <w:left w:val="nil"/>
              <w:bottom w:val="single" w:color="000000" w:sz="6" w:space="0"/>
              <w:right w:val="single" w:color="000000" w:sz="6" w:space="0"/>
            </w:tcBorders>
            <w:shd w:val="clear" w:color="auto" w:fill="auto"/>
            <w:tcMar>
              <w:bottom w:w="0" w:type="dxa"/>
            </w:tcMar>
            <w:vAlign w:val="center"/>
          </w:tcPr>
          <w:p w14:paraId="236BF7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left"/>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28"/>
                <w:szCs w:val="28"/>
              </w:rPr>
              <w:t>5</w:t>
            </w:r>
            <w:r>
              <w:rPr>
                <w:rFonts w:hint="default" w:ascii="Times New Roman" w:hAnsi="Times New Roman" w:cs="Times New Roman"/>
                <w:color w:val="000000"/>
                <w:sz w:val="28"/>
                <w:szCs w:val="28"/>
              </w:rPr>
              <w:t>.</w:t>
            </w:r>
            <w:r>
              <w:rPr>
                <w:rFonts w:hint="eastAsia" w:ascii="仿宋" w:hAnsi="仿宋" w:eastAsia="仿宋" w:cs="仿宋"/>
                <w:color w:val="000000"/>
                <w:sz w:val="28"/>
                <w:szCs w:val="28"/>
              </w:rPr>
              <w:t>主要用于基层农技人员参加培训和学历提升教育、信息化技术应用、组织农技人员赴现代农业示范园（区）考察学习，实施农技推广服务特聘计划等发生的费用。</w:t>
            </w:r>
          </w:p>
        </w:tc>
        <w:tc>
          <w:tcPr>
            <w:tcW w:w="1039" w:type="dxa"/>
            <w:tcBorders>
              <w:top w:val="nil"/>
              <w:left w:val="nil"/>
              <w:bottom w:val="nil"/>
              <w:right w:val="single" w:color="000000" w:sz="6" w:space="0"/>
            </w:tcBorders>
            <w:shd w:val="clear" w:color="auto" w:fill="auto"/>
            <w:tcMar>
              <w:bottom w:w="0" w:type="dxa"/>
            </w:tcMar>
            <w:vAlign w:val="center"/>
          </w:tcPr>
          <w:p w14:paraId="4BDA61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color w:val="000000"/>
                <w:sz w:val="32"/>
                <w:szCs w:val="32"/>
              </w:rPr>
              <w:t>38</w:t>
            </w:r>
            <w:r>
              <w:rPr>
                <w:rFonts w:hint="default" w:ascii="Times New Roman" w:hAnsi="Times New Roman" w:cs="Times New Roman"/>
                <w:color w:val="000000"/>
                <w:sz w:val="32"/>
                <w:szCs w:val="32"/>
              </w:rPr>
              <w:t>%</w:t>
            </w:r>
          </w:p>
        </w:tc>
        <w:tc>
          <w:tcPr>
            <w:tcW w:w="1279" w:type="dxa"/>
            <w:tcBorders>
              <w:top w:val="nil"/>
              <w:left w:val="nil"/>
              <w:bottom w:val="nil"/>
              <w:right w:val="single" w:color="000000" w:sz="6" w:space="0"/>
            </w:tcBorders>
            <w:shd w:val="clear" w:color="auto" w:fill="auto"/>
            <w:tcMar>
              <w:bottom w:w="0" w:type="dxa"/>
            </w:tcMar>
            <w:vAlign w:val="center"/>
          </w:tcPr>
          <w:p w14:paraId="5E60D1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sz w:val="32"/>
                <w:szCs w:val="32"/>
              </w:rPr>
              <w:t>17</w:t>
            </w:r>
          </w:p>
        </w:tc>
      </w:tr>
      <w:tr w14:paraId="3039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jc w:val="center"/>
        </w:trPr>
        <w:tc>
          <w:tcPr>
            <w:tcW w:w="7366" w:type="dxa"/>
            <w:gridSpan w:val="2"/>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1E5DCB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eastAsia" w:ascii="仿宋" w:hAnsi="仿宋" w:eastAsia="仿宋" w:cs="仿宋"/>
                <w:color w:val="000000"/>
                <w:sz w:val="32"/>
                <w:szCs w:val="32"/>
              </w:rPr>
              <w:t>小计</w:t>
            </w:r>
          </w:p>
        </w:tc>
        <w:tc>
          <w:tcPr>
            <w:tcW w:w="1039" w:type="dxa"/>
            <w:tcBorders>
              <w:top w:val="single" w:color="000000" w:sz="6" w:space="0"/>
              <w:left w:val="nil"/>
              <w:bottom w:val="single" w:color="000000" w:sz="6" w:space="0"/>
              <w:right w:val="single" w:color="000000" w:sz="6" w:space="0"/>
            </w:tcBorders>
            <w:shd w:val="clear" w:color="auto" w:fill="auto"/>
            <w:tcMar>
              <w:bottom w:w="0" w:type="dxa"/>
            </w:tcMar>
            <w:vAlign w:val="center"/>
          </w:tcPr>
          <w:p w14:paraId="60AFAF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cs="Times New Roman"/>
                <w:color w:val="000000"/>
                <w:sz w:val="32"/>
                <w:szCs w:val="32"/>
              </w:rPr>
              <w:t>100%</w:t>
            </w:r>
          </w:p>
        </w:tc>
        <w:tc>
          <w:tcPr>
            <w:tcW w:w="1279" w:type="dxa"/>
            <w:tcBorders>
              <w:top w:val="single" w:color="000000" w:sz="6" w:space="0"/>
              <w:left w:val="nil"/>
              <w:bottom w:val="single" w:color="000000" w:sz="6" w:space="0"/>
              <w:right w:val="single" w:color="000000" w:sz="6" w:space="0"/>
            </w:tcBorders>
            <w:shd w:val="clear" w:color="auto" w:fill="auto"/>
            <w:tcMar>
              <w:bottom w:w="0" w:type="dxa"/>
            </w:tcMar>
            <w:vAlign w:val="center"/>
          </w:tcPr>
          <w:p w14:paraId="2C2B52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90" w:lineRule="exact"/>
              <w:ind w:left="0" w:right="0"/>
              <w:jc w:val="center"/>
              <w:textAlignment w:val="center"/>
              <w:rPr>
                <w:rFonts w:hint="default" w:ascii="Times New Roman" w:hAnsi="Times New Roman" w:cs="Times New Roman"/>
                <w:sz w:val="28"/>
                <w:szCs w:val="28"/>
              </w:rPr>
            </w:pPr>
            <w:r>
              <w:rPr>
                <w:rFonts w:hint="default" w:ascii="Times New Roman" w:hAnsi="Times New Roman" w:eastAsia="仿宋" w:cs="Times New Roman"/>
                <w:sz w:val="32"/>
                <w:szCs w:val="32"/>
              </w:rPr>
              <w:t>45</w:t>
            </w:r>
          </w:p>
        </w:tc>
      </w:tr>
    </w:tbl>
    <w:p w14:paraId="2E1C8FF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七、工作措施</w:t>
      </w:r>
    </w:p>
    <w:p w14:paraId="213B7683">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（一）加强组织领导。</w:t>
      </w:r>
      <w:r>
        <w:rPr>
          <w:rFonts w:hint="eastAsia" w:ascii="Times New Roman" w:hAnsi="Times New Roman" w:eastAsia="方正仿宋_GBK" w:cs="Times New Roman"/>
          <w:sz w:val="32"/>
          <w:szCs w:val="32"/>
        </w:rPr>
        <w:t>充分认识基层农技推广体系在支撑粮油等主要作物单产提升、保障农产品质量安全、农业防灾减灾技术服务等方面的重要作用。农业农村部门要定期开展实施情况调度，掌握执行进度，及时解决实施中存在的问题和困难。推动政策衔接配套，进一步健全工作组织协调机制，统一组织（种植、畜牧、水产、农机等行业）任务实施，统一报送信息，统一组织服务，统一督查通报，统一考核奖惩。</w:t>
      </w:r>
    </w:p>
    <w:p w14:paraId="7A0A21B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（二）加强资金监管。</w:t>
      </w:r>
      <w:r>
        <w:rPr>
          <w:rFonts w:hint="eastAsia" w:ascii="Times New Roman" w:hAnsi="Times New Roman" w:eastAsia="方正仿宋_GBK" w:cs="Times New Roman"/>
          <w:sz w:val="32"/>
          <w:szCs w:val="32"/>
        </w:rPr>
        <w:t>实行资金专账管理和审计报告制度。资金支付按照财政国库制度或报账制管理有关规定执行，确保专款专用，对截留、挪用等违规违法行为，将严肃处理。按照《农业相关转移支付资金绩效管理办法》，建立绩效管理指标体系，明确绩效目标，建立健全工作月历制度，强化过程管理，严格绩效评价，利用农业农村部转移支付管理平台，做好项目资金执行、绩效目标上报等工作。</w:t>
      </w:r>
    </w:p>
    <w:p w14:paraId="66AC20C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（三）强化绩效考核。</w:t>
      </w:r>
      <w:r>
        <w:rPr>
          <w:rFonts w:hint="eastAsia" w:ascii="Times New Roman" w:hAnsi="Times New Roman" w:eastAsia="方正仿宋_GBK" w:cs="Times New Roman"/>
          <w:sz w:val="32"/>
          <w:szCs w:val="32"/>
        </w:rPr>
        <w:t>以农技推广服务实效、服务对象满意度等为核心，通过集中交流、电话调查、实地核查、交叉考评等方式，建立三方共同考评制度，加强对农技人员职责履行、工作任务完成、农民满意度以及技术服务水平等进行综合评价。对工作开展不力的技术指导员和示范作用差、周边带动户不满意的科技示范户进行通报批评，取消其技术指导员或科技示范户资格。</w:t>
      </w:r>
    </w:p>
    <w:p w14:paraId="1D5E7502">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（四）加强宣传交流。</w:t>
      </w:r>
      <w:r>
        <w:rPr>
          <w:rFonts w:hint="eastAsia" w:ascii="Times New Roman" w:hAnsi="Times New Roman" w:eastAsia="方正仿宋_GBK" w:cs="Times New Roman"/>
          <w:sz w:val="32"/>
          <w:szCs w:val="32"/>
        </w:rPr>
        <w:t>认真总结项目实施过程中的经验做法，发掘宣传一批在稳产保供、应急救灾中涌现的经验模式、典型人物和先进事迹。用好广播、电视、报纸等传统媒体和直播、短视频等新媒体形式加强宣传，为农技推广工作营造良好氛围。</w:t>
      </w:r>
    </w:p>
    <w:p w14:paraId="2EEF922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005AADD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sz w:val="28"/>
          <w:szCs w:val="28"/>
        </w:rPr>
      </w:pPr>
      <w:r>
        <w:rPr>
          <w:rFonts w:hint="eastAsia" w:ascii="Times New Roman" w:hAnsi="Times New Roman" w:eastAsia="方正仿宋_GBK" w:cs="Times New Roman"/>
          <w:sz w:val="32"/>
          <w:szCs w:val="32"/>
        </w:rPr>
        <w:t>附件：屯溪区</w:t>
      </w:r>
      <w:r>
        <w:rPr>
          <w:rFonts w:hint="default"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年基层农技推广补助项目专家组成员名单</w:t>
      </w:r>
    </w:p>
    <w:p w14:paraId="17978C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59E4F3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232F69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156F2C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eastAsia="微软雅黑" w:cs="Times New Roman"/>
          <w:i w:val="0"/>
          <w:iCs w:val="0"/>
          <w:caps w:val="0"/>
          <w:color w:val="333333"/>
          <w:spacing w:val="0"/>
          <w:sz w:val="28"/>
          <w:szCs w:val="28"/>
          <w:shd w:val="clear" w:fill="FFFFFF"/>
        </w:rPr>
      </w:pPr>
      <w:r>
        <w:rPr>
          <w:rFonts w:hint="default" w:ascii="Times New Roman" w:hAnsi="Times New Roman" w:eastAsia="微软雅黑" w:cs="Times New Roman"/>
          <w:i w:val="0"/>
          <w:iCs w:val="0"/>
          <w:caps w:val="0"/>
          <w:color w:val="333333"/>
          <w:spacing w:val="0"/>
          <w:sz w:val="28"/>
          <w:szCs w:val="28"/>
          <w:shd w:val="clear" w:fill="FFFFFF"/>
        </w:rPr>
        <w:t> </w:t>
      </w:r>
    </w:p>
    <w:p w14:paraId="5D4B27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eastAsia="微软雅黑" w:cs="Times New Roman"/>
          <w:i w:val="0"/>
          <w:iCs w:val="0"/>
          <w:caps w:val="0"/>
          <w:color w:val="333333"/>
          <w:spacing w:val="0"/>
          <w:sz w:val="28"/>
          <w:szCs w:val="28"/>
          <w:shd w:val="clear" w:fill="FFFFFF"/>
        </w:rPr>
      </w:pPr>
    </w:p>
    <w:p w14:paraId="1B2445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eastAsia="微软雅黑" w:cs="Times New Roman"/>
          <w:i w:val="0"/>
          <w:iCs w:val="0"/>
          <w:caps w:val="0"/>
          <w:color w:val="333333"/>
          <w:spacing w:val="0"/>
          <w:sz w:val="28"/>
          <w:szCs w:val="28"/>
          <w:shd w:val="clear" w:fill="FFFFFF"/>
        </w:rPr>
      </w:pPr>
    </w:p>
    <w:p w14:paraId="123188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eastAsia="微软雅黑" w:cs="Times New Roman"/>
          <w:i w:val="0"/>
          <w:iCs w:val="0"/>
          <w:caps w:val="0"/>
          <w:color w:val="333333"/>
          <w:spacing w:val="0"/>
          <w:sz w:val="28"/>
          <w:szCs w:val="28"/>
          <w:shd w:val="clear" w:fill="FFFFFF"/>
        </w:rPr>
      </w:pPr>
    </w:p>
    <w:p w14:paraId="572522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eastAsia="微软雅黑" w:cs="Times New Roman"/>
          <w:i w:val="0"/>
          <w:iCs w:val="0"/>
          <w:caps w:val="0"/>
          <w:color w:val="333333"/>
          <w:spacing w:val="0"/>
          <w:sz w:val="28"/>
          <w:szCs w:val="28"/>
          <w:shd w:val="clear" w:fill="FFFFFF"/>
        </w:rPr>
      </w:pPr>
    </w:p>
    <w:p w14:paraId="20AC21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2160C2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64F638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eastAsia" w:ascii="仿宋" w:hAnsi="仿宋" w:eastAsia="仿宋" w:cs="仿宋"/>
          <w:i w:val="0"/>
          <w:iCs w:val="0"/>
          <w:caps w:val="0"/>
          <w:color w:val="333333"/>
          <w:spacing w:val="0"/>
          <w:sz w:val="32"/>
          <w:szCs w:val="32"/>
          <w:shd w:val="clear" w:fill="FFFFFF"/>
        </w:rPr>
        <w:t>附件：</w:t>
      </w:r>
    </w:p>
    <w:p w14:paraId="12B7F1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left"/>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60E5FD6E">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eastAsia" w:ascii="Times New Roman" w:hAnsi="Times New Roman" w:eastAsia="方正小标宋_GBK" w:cs="Times New Roman"/>
          <w:color w:val="000000"/>
          <w:kern w:val="0"/>
          <w:sz w:val="44"/>
          <w:szCs w:val="44"/>
          <w:lang w:val="en-US" w:eastAsia="zh-CN" w:bidi="ar"/>
        </w:rPr>
        <w:t>屯溪区</w:t>
      </w:r>
      <w:r>
        <w:rPr>
          <w:rFonts w:hint="default" w:ascii="Times New Roman" w:hAnsi="Times New Roman" w:eastAsia="方正小标宋_GBK" w:cs="Times New Roman"/>
          <w:color w:val="000000"/>
          <w:kern w:val="0"/>
          <w:sz w:val="44"/>
          <w:szCs w:val="44"/>
          <w:lang w:val="en-US" w:eastAsia="zh-CN" w:bidi="ar"/>
        </w:rPr>
        <w:t>2024</w:t>
      </w:r>
      <w:r>
        <w:rPr>
          <w:rFonts w:hint="eastAsia" w:ascii="Times New Roman" w:hAnsi="Times New Roman" w:eastAsia="方正小标宋_GBK" w:cs="Times New Roman"/>
          <w:color w:val="000000"/>
          <w:kern w:val="0"/>
          <w:sz w:val="44"/>
          <w:szCs w:val="44"/>
          <w:lang w:val="en-US" w:eastAsia="zh-CN" w:bidi="ar"/>
        </w:rPr>
        <w:t>年基层农技推广补助项目</w:t>
      </w:r>
    </w:p>
    <w:p w14:paraId="6A715F60">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eastAsia" w:ascii="Times New Roman" w:hAnsi="Times New Roman" w:eastAsia="方正小标宋_GBK" w:cs="Times New Roman"/>
          <w:color w:val="000000"/>
          <w:kern w:val="0"/>
          <w:sz w:val="44"/>
          <w:szCs w:val="44"/>
          <w:lang w:val="en-US" w:eastAsia="zh-CN" w:bidi="ar"/>
        </w:rPr>
        <w:t>专家组成员名单</w:t>
      </w:r>
    </w:p>
    <w:p w14:paraId="6EDB9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90" w:lineRule="exact"/>
        <w:ind w:left="0" w:right="0"/>
        <w:jc w:val="center"/>
        <w:rPr>
          <w:rFonts w:hint="default" w:ascii="Times New Roman" w:hAnsi="Times New Roman" w:cs="Times New Roman"/>
          <w:sz w:val="28"/>
          <w:szCs w:val="28"/>
        </w:rPr>
      </w:pPr>
      <w:r>
        <w:rPr>
          <w:rFonts w:hint="default" w:ascii="Times New Roman" w:hAnsi="Times New Roman" w:eastAsia="微软雅黑" w:cs="Times New Roman"/>
          <w:i w:val="0"/>
          <w:iCs w:val="0"/>
          <w:caps w:val="0"/>
          <w:color w:val="333333"/>
          <w:spacing w:val="0"/>
          <w:sz w:val="28"/>
          <w:szCs w:val="28"/>
          <w:shd w:val="clear" w:fill="FFFFFF"/>
        </w:rPr>
        <w:t> </w:t>
      </w:r>
    </w:p>
    <w:p w14:paraId="1F8D779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为全面推进区镇两级农技人员包村联户工作，根据省农业农村厅印发的《安徽省农业农村厅关于做好</w:t>
      </w: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年基层农技推广体系改革与建设任务实施工作的通知》（皖农教函〔</w:t>
      </w:r>
      <w:r>
        <w:rPr>
          <w:rFonts w:hint="default"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453</w:t>
      </w:r>
      <w:r>
        <w:rPr>
          <w:rFonts w:hint="eastAsia" w:ascii="方正仿宋_GBK" w:hAnsi="方正仿宋_GBK" w:eastAsia="方正仿宋_GBK" w:cs="方正仿宋_GBK"/>
          <w:sz w:val="32"/>
          <w:szCs w:val="32"/>
        </w:rPr>
        <w:t>号）要求，经研究成立屯溪区基层农技推广补助项目专家组，其成员名单如下：</w:t>
      </w:r>
    </w:p>
    <w:p w14:paraId="40496CD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长：费维新</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安徽省农科院作物所研究员</w:t>
      </w:r>
    </w:p>
    <w:p w14:paraId="00ECE96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员：吴承武</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黄山市农业农村局党组成员、畜牧兽医站站长王淑芬</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黄山市农技推广中心副主任、研究员</w:t>
      </w:r>
    </w:p>
    <w:p w14:paraId="0BA65F3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程诗韔</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屯溪区农业农村技术服务中心副主任</w:t>
      </w:r>
    </w:p>
    <w:p w14:paraId="13A9B0A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凌丽云</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屯溪区农业农村技术服务中心农业技术推广研究员</w:t>
      </w:r>
    </w:p>
    <w:p w14:paraId="35C0542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方祖蓉</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屯溪区农业农村技术服务中心高级兽医师</w:t>
      </w:r>
    </w:p>
    <w:p w14:paraId="1E769CC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方晓静</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屯溪区农业农村技术服务中心副主任</w:t>
      </w:r>
    </w:p>
    <w:p w14:paraId="1DCF7BD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程冬芳</w:t>
      </w:r>
      <w:r>
        <w:rPr>
          <w:rFonts w:hint="default"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屯溪区农业农村技术服务中心农艺师</w:t>
      </w:r>
    </w:p>
    <w:p w14:paraId="79DBBE6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专家组具体负责该项目的实施及技术攻关，在明确每名专家职责、任务和工作要求的同时，进一步完善</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专家组</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试验示范基地</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农技人员</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科技示范户</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辐射带动户</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的技术推广服务模式，促进全区农业技术的推广应用。</w:t>
      </w:r>
    </w:p>
    <w:p w14:paraId="6F7A612A"/>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560F2"/>
    <w:rsid w:val="3652180C"/>
    <w:rsid w:val="3A014D02"/>
    <w:rsid w:val="6C85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2"/>
    <w:basedOn w:val="1"/>
    <w:unhideWhenUsed/>
    <w:qFormat/>
    <w:uiPriority w:val="99"/>
    <w:pPr>
      <w:suppressAutoHyphens/>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4908</Words>
  <Characters>5157</Characters>
  <Lines>0</Lines>
  <Paragraphs>0</Paragraphs>
  <TotalTime>17</TotalTime>
  <ScaleCrop>false</ScaleCrop>
  <LinksUpToDate>false</LinksUpToDate>
  <CharactersWithSpaces>5293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2025-11-13T06:36:00Z</dcterms:created>
  <dc:creator>Administrator.Win7-2021SQYXVG</dc:creator>
  <cp:lastModifiedBy>箜篌、</cp:lastModifiedBy>
  <dcterms:modified xsi:type="dcterms:W3CDTF">2025-11-17T07:04:25Z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eyJoZGlkIjoiYzNjN2FiNGQwNzAyZmVlZjE2YzQ2ZDJlYjVkYTk4NjciLCJ1c2VySWQiOiIyNzQ2MzgwMzgifQ==</vt:lpwstr>
  </property>
  <property fmtid="{D5CDD505-2E9C-101B-9397-08002B2CF9AE}" pid="4" name="ICV">
    <vt:lpwstr>9486A4C0CBFF4C0184C4FEBF1859E7BF_12</vt:lpwstr>
  </property>
</Properties>
</file>