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18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关于印发《2023年阳湖镇耕地轮作和油菜扩种工作实施方案》的通知</w:t>
      </w:r>
    </w:p>
    <w:p w14:paraId="198B886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left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各村：</w:t>
      </w:r>
    </w:p>
    <w:p w14:paraId="220F35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688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现将《2023年阳湖镇耕地轮作和油菜扩种工作实施方案》印发给你们，请结合实际认真贯彻落实。</w:t>
      </w:r>
    </w:p>
    <w:p w14:paraId="3DDA08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80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222455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80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11FD3B0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80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黄山市屯溪区阳湖镇人民政府</w:t>
      </w:r>
    </w:p>
    <w:p w14:paraId="15A124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641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                                 2023年8月1日</w:t>
      </w:r>
    </w:p>
    <w:p w14:paraId="2D9081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方正小标宋_GBK" w:hAnsi="方正小标宋_GBK" w:eastAsia="方正小标宋_GBK" w:cs="方正小标宋_GBK"/>
          <w:sz w:val="43"/>
          <w:szCs w:val="43"/>
        </w:rPr>
        <w:t> </w:t>
      </w:r>
    </w:p>
    <w:p w14:paraId="62AD9B1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 </w:t>
      </w:r>
    </w:p>
    <w:p w14:paraId="68A9E8A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 </w:t>
      </w:r>
    </w:p>
    <w:p w14:paraId="6BCD29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2023年阳湖镇耕地轮作和油菜扩种</w:t>
      </w:r>
    </w:p>
    <w:p w14:paraId="79FBD7A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工作实施方案</w:t>
      </w:r>
    </w:p>
    <w:p w14:paraId="6E7321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38733D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根据《安徽省农业农村厅关于印发2023年安徽省耕地轮作、油菜扩种、大豆玉米带状复合种植实施方案的通知》(皖农农函〔2023〕358号)和《屯溪区农业农村局关于印发2023年黄山市耕地轮作和油菜扩种工作实施方案的通知》（屯农〔2023〕56号）要求，现结合我镇实际，特制定本方案。</w:t>
      </w:r>
    </w:p>
    <w:p w14:paraId="74D355F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黑体" w:hAnsi="宋体" w:eastAsia="黑体" w:cs="黑体"/>
          <w:sz w:val="32"/>
          <w:szCs w:val="32"/>
        </w:rPr>
        <w:t>一、总体思路</w:t>
      </w:r>
    </w:p>
    <w:p w14:paraId="233D5E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全面贯彻落实党的二十大精神，进一步完善耕地轮作休耕制度、持续扩种油菜。加速推进新一轮千亿斤粮食产能提升行动、大豆和油料产能提升工程，提高粮食和油料生产能力。全方位夯实粮食安全根基，突出粮油生产高质量发展。</w:t>
      </w:r>
    </w:p>
    <w:p w14:paraId="180845C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二、目标任务</w:t>
      </w:r>
    </w:p>
    <w:p w14:paraId="6AAC1BA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开展稻—油耕地轮作100亩。</w:t>
      </w:r>
    </w:p>
    <w:p w14:paraId="7D0C19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三、实施内容</w:t>
      </w:r>
    </w:p>
    <w:p w14:paraId="3AA123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4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楷体" w:hAnsi="楷体" w:eastAsia="楷体" w:cs="楷体"/>
          <w:sz w:val="32"/>
          <w:szCs w:val="32"/>
        </w:rPr>
        <w:t>（一）耕地轮作。</w:t>
      </w:r>
      <w:r>
        <w:rPr>
          <w:rFonts w:hint="eastAsia" w:ascii="仿宋" w:hAnsi="仿宋" w:eastAsia="仿宋" w:cs="仿宋"/>
          <w:sz w:val="32"/>
          <w:szCs w:val="32"/>
        </w:rPr>
        <w:t>2023年春夏播及秋种期间落实，实施一季稻＋油菜、旱地油葵+油菜的生产模式，打造油葵、油菜高产示范创建片区，提高种植收益。</w:t>
      </w:r>
    </w:p>
    <w:p w14:paraId="6C0824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楷体" w:hAnsi="楷体" w:eastAsia="楷体" w:cs="楷体"/>
          <w:sz w:val="32"/>
          <w:szCs w:val="32"/>
        </w:rPr>
        <w:t>（二）扩种油菜。</w:t>
      </w:r>
      <w:r>
        <w:rPr>
          <w:rFonts w:hint="eastAsia" w:ascii="仿宋" w:hAnsi="仿宋" w:eastAsia="仿宋" w:cs="仿宋"/>
          <w:sz w:val="32"/>
          <w:szCs w:val="32"/>
        </w:rPr>
        <w:t>鼓励开发冬闲田扩种油菜，提高复种指数，扩大油菜面积。</w:t>
      </w:r>
    </w:p>
    <w:p w14:paraId="5F3BCB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四、实施要求</w:t>
      </w:r>
    </w:p>
    <w:p w14:paraId="651955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落实任务。结合实际，充分发挥规模经营主体、村级党组织领办的合作社的牵头作用，强化工作措施，分解任务到村，落实责任，任务落实到村到户到田。</w:t>
      </w:r>
    </w:p>
    <w:p w14:paraId="290D308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五、保障措施</w:t>
      </w:r>
    </w:p>
    <w:p w14:paraId="2362A0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</w:rPr>
        <w:t>（一）强化组织协调。</w:t>
      </w:r>
      <w:r>
        <w:rPr>
          <w:rFonts w:hint="eastAsia" w:ascii="仿宋" w:hAnsi="仿宋" w:eastAsia="仿宋" w:cs="仿宋"/>
          <w:sz w:val="32"/>
          <w:szCs w:val="32"/>
        </w:rPr>
        <w:t>严格落实粮食安全党政同责要求，协调部门分工，形成合力，保障各项工作有序开展。</w:t>
      </w:r>
    </w:p>
    <w:p w14:paraId="3A37202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</w:rPr>
        <w:t>（二）强化指导服务。</w:t>
      </w:r>
      <w:r>
        <w:rPr>
          <w:rFonts w:hint="eastAsia" w:ascii="仿宋" w:hAnsi="仿宋" w:eastAsia="仿宋" w:cs="仿宋"/>
          <w:sz w:val="32"/>
          <w:szCs w:val="32"/>
        </w:rPr>
        <w:t>组织农技人员深入生产一线，对种植主体加强生产指导，帮助掌握技术要领，协调解决生产中存在的问题，落实技术措施，满足生产需要。</w:t>
      </w:r>
    </w:p>
    <w:p w14:paraId="49FDCED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</w:rPr>
        <w:t>（三）强化宣传总结。</w:t>
      </w:r>
      <w:r>
        <w:rPr>
          <w:rFonts w:hint="eastAsia" w:ascii="仿宋" w:hAnsi="仿宋" w:eastAsia="仿宋" w:cs="仿宋"/>
          <w:sz w:val="32"/>
          <w:szCs w:val="32"/>
        </w:rPr>
        <w:t>加大耕地轮作、扩种油菜的宣传力度，加强先进典型的宣传推广，营造良好舆论氛围。</w:t>
      </w:r>
    </w:p>
    <w:p w14:paraId="4093BC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7E298F0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附件：2023年阳湖镇耕地轮作任务面积安排表</w:t>
      </w:r>
    </w:p>
    <w:p w14:paraId="2587802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 </w:t>
      </w:r>
    </w:p>
    <w:p w14:paraId="444FE4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641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17929D4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641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0100E3B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641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1F1E1F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641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706C5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  阳湖镇人民政府                    2023年8月1日印发</w:t>
      </w:r>
    </w:p>
    <w:p w14:paraId="1BE24AA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 </w:t>
      </w:r>
    </w:p>
    <w:p w14:paraId="13A094F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 </w:t>
      </w:r>
    </w:p>
    <w:p w14:paraId="4453F4C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</w:p>
    <w:p w14:paraId="14EF42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 </w:t>
      </w:r>
    </w:p>
    <w:p w14:paraId="3109F8F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43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2023年阳湖镇耕地轮作任务面积安排表</w:t>
      </w:r>
    </w:p>
    <w:p w14:paraId="4CDE8A0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 </w:t>
      </w:r>
    </w:p>
    <w:p w14:paraId="213CC5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64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单位：亩</w:t>
      </w:r>
    </w:p>
    <w:tbl>
      <w:tblPr>
        <w:tblW w:w="0" w:type="auto"/>
        <w:tblInd w:w="25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820"/>
        <w:gridCol w:w="2370"/>
        <w:gridCol w:w="2079"/>
      </w:tblGrid>
      <w:tr w14:paraId="5DFF2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090E8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8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0832E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村</w:t>
            </w:r>
          </w:p>
        </w:tc>
        <w:tc>
          <w:tcPr>
            <w:tcW w:w="2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8C343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耕地轮作面积</w:t>
            </w:r>
          </w:p>
        </w:tc>
        <w:tc>
          <w:tcPr>
            <w:tcW w:w="20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BFA13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6CED0C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747D4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3984F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兖溪村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BB132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89323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 w14:paraId="001DA3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3E180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59848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紫阜村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DC859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8A9B2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 w14:paraId="30998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838D0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EC0C3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三充村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627F7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43049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 w14:paraId="490276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3840A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0DDB1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6420A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4F686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 </w:t>
            </w:r>
          </w:p>
        </w:tc>
      </w:tr>
    </w:tbl>
    <w:p w14:paraId="5F034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67F0"/>
    <w:rsid w:val="06E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2025-11-18T09:58:00Z</dcterms:created>
  <dc:creator>费婉倩</dc:creator>
  <cp:lastModifiedBy>费婉倩</cp:lastModifiedBy>
  <dcterms:modified xsi:type="dcterms:W3CDTF">2025-11-18T09:59:17Z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592085B0D9D7479290F4274EF52D03D5_11</vt:lpwstr>
  </property>
  <property fmtid="{D5CDD505-2E9C-101B-9397-08002B2CF9AE}" pid="4" name="KSOTemplateDocerSaveRecord">
    <vt:lpwstr>eyJoZGlkIjoiMzY3NDFhNjc5NmEwMDg3NjE0MjU2ODRhY2JmYTU1ZjIiLCJ1c2VySWQiOiIxNTgxMTY2MTk0In0=</vt:lpwstr>
  </property>
</Properties>
</file>