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BC9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486" w:right="-143" w:firstLine="409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z w:val="36"/>
          <w:szCs w:val="36"/>
        </w:rPr>
        <w:t>关于阳湖镇2023年暖民心行动5月宣传月活动实施方案的通知</w:t>
      </w:r>
    </w:p>
    <w:bookmarkEnd w:id="0"/>
    <w:p w14:paraId="038ACF7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486" w:right="-143" w:firstLine="409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为进一步提高暖民心行动的知晓率和满意度，动员全区上下集中时间、集中力量，多渠道、多形式宣传暖民心行动好政策，展示暖民心行动新成效，使之家喻户晓、人人皆知，确保</w:t>
      </w:r>
      <w:r>
        <w:rPr>
          <w:rFonts w:hint="eastAsia" w:ascii="仿宋" w:hAnsi="仿宋" w:eastAsia="仿宋" w:cs="仿宋"/>
          <w:sz w:val="32"/>
          <w:szCs w:val="32"/>
        </w:rPr>
        <w:t>2023年暖民心行动顺利的实施，早谋划早部署，特制定本宣传月活动方案。</w:t>
      </w:r>
    </w:p>
    <w:p w14:paraId="7233D6D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-143" w:firstLine="614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>一、宣传活动时间</w:t>
      </w:r>
    </w:p>
    <w:p w14:paraId="6480953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96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2023年5月15日至6月15日，为期1个月。</w:t>
      </w:r>
    </w:p>
    <w:p w14:paraId="5A8A76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-143" w:firstLine="614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二、宣传内容和重点</w:t>
      </w:r>
    </w:p>
    <w:p w14:paraId="70C10BF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7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ascii="楷体" w:hAnsi="楷体" w:eastAsia="楷体" w:cs="楷体"/>
          <w:b/>
          <w:bCs/>
          <w:sz w:val="32"/>
          <w:szCs w:val="32"/>
        </w:rPr>
        <w:t>（一）宣传实施成效。</w:t>
      </w:r>
      <w:r>
        <w:rPr>
          <w:rFonts w:hint="eastAsia" w:ascii="仿宋" w:hAnsi="仿宋" w:eastAsia="仿宋" w:cs="仿宋"/>
          <w:sz w:val="32"/>
          <w:szCs w:val="32"/>
        </w:rPr>
        <w:t>全面宣传2023年我区10项暖民心行动政策内容，深入解读各行动实施项目的目标任务、实施范围、补助标准、受益群体等,强化实施进度、创新举措、惠民成效、典型事例等宣传报道。</w:t>
      </w:r>
    </w:p>
    <w:p w14:paraId="0B643C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（二）政策内容宣传。</w:t>
      </w:r>
      <w:r>
        <w:rPr>
          <w:rFonts w:hint="eastAsia" w:ascii="仿宋" w:hAnsi="仿宋" w:eastAsia="仿宋" w:cs="仿宋"/>
          <w:sz w:val="32"/>
          <w:szCs w:val="32"/>
        </w:rPr>
        <w:t>宣传全区10项暖民心行动政策内容，包含项目实施意义、政策内容、实施方案、资金筹集和使用、工作目标等。</w:t>
      </w:r>
    </w:p>
    <w:p w14:paraId="434348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-143" w:firstLine="57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（三）实施情况宣传。</w:t>
      </w:r>
      <w:r>
        <w:rPr>
          <w:rFonts w:hint="eastAsia" w:ascii="仿宋" w:hAnsi="仿宋" w:eastAsia="仿宋" w:cs="仿宋"/>
          <w:sz w:val="32"/>
          <w:szCs w:val="32"/>
        </w:rPr>
        <w:t>宣传报道各项暖民心行动的实施进展、资金保障、建后管养、绩效评价等特色亮点做法、创新做法和典型经验宣传。</w:t>
      </w:r>
    </w:p>
    <w:p w14:paraId="56B8BDD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-143" w:firstLine="57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（四）惠民成效宣传。</w:t>
      </w:r>
      <w:r>
        <w:rPr>
          <w:rFonts w:hint="eastAsia" w:ascii="仿宋" w:hAnsi="仿宋" w:eastAsia="仿宋" w:cs="仿宋"/>
          <w:sz w:val="32"/>
          <w:szCs w:val="32"/>
        </w:rPr>
        <w:t>宣传实施暖民心行动以来发挥的社会效益、经济效益、给群众带来的惠民效益及实施过程中涌现的先进人物、典型事例等，增强群众对暖民心行动的认同感。</w:t>
      </w:r>
    </w:p>
    <w:p w14:paraId="143E5F9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-143" w:firstLine="614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三、宣传范围及方式</w:t>
      </w:r>
    </w:p>
    <w:p w14:paraId="63B3BC0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486" w:right="-142" w:firstLine="48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通过电视、报纸、广播、网络、手机、横幅标语、公益广告、宣传栏（版）、宣传册（单）、电子滚动屏，面对面入户宣传活动、暖民心行动公示栏公告、文艺演出等形式进行宣传。</w:t>
      </w:r>
    </w:p>
    <w:p w14:paraId="78B806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-143" w:firstLine="614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四、活动安排</w:t>
      </w:r>
    </w:p>
    <w:p w14:paraId="0A3B416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214" w:right="-143" w:firstLine="492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1、做好基层宣传及强化户外宣传。</w:t>
      </w:r>
      <w:r>
        <w:rPr>
          <w:rFonts w:hint="eastAsia" w:ascii="仿宋" w:hAnsi="仿宋" w:eastAsia="仿宋" w:cs="仿宋"/>
          <w:sz w:val="32"/>
          <w:szCs w:val="32"/>
        </w:rPr>
        <w:t>镇、村（社区）各级为民服务中心大厅（窗口）、党群服务中心摆放暖民心行动政策解读展板或易拉宝、暖民心行动咨询席卡，利用电子屏播放宣传10项暖民心行动政策，设置民生驿站集中摆放政策宣传材料，张贴暖民心行动形象标识。在各村居公开公示栏、自然村、小区宣传橱窗张贴暖民心行动项目海报或一封信，在群众聚集地悬挂宣传横幅，积极统筹开展城区主干路、交通出入口等重点场所及小区商铺电子屏的宣传，让群众及时知晓各项惠民政策。</w:t>
      </w:r>
    </w:p>
    <w:p w14:paraId="65C22E1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214" w:right="-143" w:firstLine="492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2、利用新型媒体宣传。</w:t>
      </w:r>
      <w:r>
        <w:rPr>
          <w:rFonts w:hint="eastAsia" w:ascii="仿宋" w:hAnsi="仿宋" w:eastAsia="仿宋" w:cs="仿宋"/>
          <w:sz w:val="32"/>
          <w:szCs w:val="32"/>
        </w:rPr>
        <w:t>充分利用通过微信公众号、朋友圈、短视频等新媒体，以文字、图片、音视频等形式进行宣传，扩大宣传覆盖面和影响力，提升宣传实效。由区民生办牵头制作的暖民心行动政策宣传短视频，各部门务必转发至城乡居民微信群、学生家长微信群等各类微信工作群中，</w:t>
      </w:r>
    </w:p>
    <w:p w14:paraId="0D41795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214" w:right="-143" w:firstLine="492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3、设置咨询台。</w:t>
      </w:r>
      <w:r>
        <w:rPr>
          <w:rFonts w:hint="eastAsia" w:ascii="仿宋" w:hAnsi="仿宋" w:eastAsia="仿宋" w:cs="仿宋"/>
          <w:sz w:val="32"/>
          <w:szCs w:val="32"/>
        </w:rPr>
        <w:t>设立政策咨询台集中宣传，面向群众现场发放暖民心行动宣传材料、提供政策咨询、现场进行答疑解惑。</w:t>
      </w:r>
    </w:p>
    <w:p w14:paraId="353B9F8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214" w:right="-143" w:firstLine="492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4、结合各类活动项目。</w:t>
      </w:r>
      <w:r>
        <w:rPr>
          <w:rFonts w:hint="eastAsia" w:ascii="仿宋" w:hAnsi="仿宋" w:eastAsia="仿宋" w:cs="仿宋"/>
          <w:sz w:val="32"/>
          <w:szCs w:val="32"/>
        </w:rPr>
        <w:t>充分利用各村居各类会议宣讲暖民心行动政策，实现逢会必讲。通过“送戏下乡”、公益演出、充分调动广大群众的积极性，引导群众关注、参与、支持暖民心行动宣传。</w:t>
      </w:r>
    </w:p>
    <w:p w14:paraId="62DC8FC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-143" w:firstLine="614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五、宣传工作要求</w:t>
      </w:r>
    </w:p>
    <w:p w14:paraId="7CA4229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429" w:right="-143" w:firstLine="32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1、镇（直）单位要高度重视民生宣传工作，确保按时按质按量完成暖民心行动宣传工作任务。</w:t>
      </w:r>
    </w:p>
    <w:p w14:paraId="3B9E95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429" w:right="-143" w:firstLine="32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2、各村（居）要做好本辖区范围内的暖民心行动宣传工作，确保暖民心行动政策家喻户晓。把握暖民心行动宣传重点，充分调动宣传工作积极性和创造性，自主策划和组织有创意、有特点的宣传活动。</w:t>
      </w:r>
    </w:p>
    <w:p w14:paraId="1169FF5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429" w:right="-143" w:firstLine="32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3、各村（居），镇直单位所有宣传月活动的文件资料、图片照片等要整理交民生办统一归档。</w:t>
      </w:r>
    </w:p>
    <w:p w14:paraId="2CC0B6F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 w14:paraId="287DFAE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481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 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黄山市屯溪区阳湖镇人民政府</w:t>
      </w:r>
    </w:p>
    <w:p w14:paraId="2EA0228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  2023年5月16日</w:t>
      </w:r>
    </w:p>
    <w:p w14:paraId="6BD579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23FBC"/>
    <w:rsid w:val="67F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2025-11-18T10:09:00Z</dcterms:created>
  <dc:creator>费婉倩</dc:creator>
  <cp:lastModifiedBy>费婉倩</cp:lastModifiedBy>
  <dcterms:modified xsi:type="dcterms:W3CDTF">2025-11-18T10:10:00Z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5FDA073466C747F49929C93D049FC82C_11</vt:lpwstr>
  </property>
  <property fmtid="{D5CDD505-2E9C-101B-9397-08002B2CF9AE}" pid="4" name="KSOTemplateDocerSaveRecord">
    <vt:lpwstr>eyJoZGlkIjoiMzY3NDFhNjc5NmEwMDg3NjE0MjU2ODRhY2JmYTU1ZjIiLCJ1c2VySWQiOiIxNTgxMTY2MTk0In0=</vt:lpwstr>
  </property>
</Properties>
</file>