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9C8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9C05DC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6F395E7"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屯溪区人民政府办公室关于印发《屯溪区推进工业母机产业高质量发展扶持政策（暂行）》的通知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  <w:t xml:space="preserve">       </w:t>
      </w:r>
    </w:p>
    <w:p w14:paraId="733D1A2E">
      <w:pPr>
        <w:keepNext w:val="0"/>
        <w:keepLines w:val="0"/>
        <w:pageBreakBefore w:val="0"/>
        <w:widowControl/>
        <w:shd w:val="clear" w:color="auto" w:fill="FFFFFF"/>
        <w:tabs>
          <w:tab w:val="left" w:pos="405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屯政办〔2025〕7号</w:t>
      </w:r>
    </w:p>
    <w:p w14:paraId="0B7078F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eastAsia="zh-CN"/>
        </w:rPr>
      </w:pPr>
    </w:p>
    <w:p w14:paraId="14DF2DB5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各镇人民政府、各街道办事处，区直有关单位：</w:t>
      </w:r>
    </w:p>
    <w:p w14:paraId="3F8B4EA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707" w:firstLineChars="221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《屯溪区推进工业母机产业高质量发展扶持政策（暂行）》已经区政府第45次常务会议研究通过，现印发给你们，请认真贯彻落实。</w:t>
      </w:r>
    </w:p>
    <w:p w14:paraId="6558107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87FA20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黄山市屯溪区人民政府办公室</w:t>
      </w:r>
    </w:p>
    <w:p w14:paraId="5DCE52C9">
      <w:pPr>
        <w:keepNext w:val="0"/>
        <w:keepLines w:val="0"/>
        <w:pageBreakBefore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64" w:firstLineChars="221"/>
        <w:jc w:val="right"/>
        <w:textAlignment w:val="auto"/>
        <w:rPr>
          <w:rFonts w:hint="default" w:ascii="Times New Roman" w:hAnsi="Times New Roman" w:eastAsia="仿宋_GB2312" w:cs="Times New Roman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Cs w:val="22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2025年6月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</w:t>
      </w:r>
    </w:p>
    <w:p w14:paraId="076D26A7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1577DF"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6FC9D0D5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02E40232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160289F4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5E66D3C8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1332A0D9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2ABB16BE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 w14:paraId="7B5C8704"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屯溪区推进工业母机产业高质量发展</w:t>
      </w:r>
    </w:p>
    <w:p w14:paraId="60539620"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扶持政策（暂行）</w:t>
      </w:r>
    </w:p>
    <w:p w14:paraId="589D71AB">
      <w:pPr>
        <w:pStyle w:val="15"/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color w:val="000000"/>
        </w:rPr>
      </w:pPr>
    </w:p>
    <w:p w14:paraId="13A454B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为认真贯彻国家战略部署，全面落实省、市要求，进一步提升基础制造能力，推动工业母机产业集聚发展，结合本区实际，制定本扶持政策（暂行）。</w:t>
      </w:r>
    </w:p>
    <w:p w14:paraId="1C073FB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一、支持条款</w:t>
      </w:r>
    </w:p>
    <w:p w14:paraId="6032F0D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（一）支持企业优先供地。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符合要求的工业母机企业，优先保障建设用地指标；结合企业发展需求，采取“一企一策”的土地供应方式，设定弹性土地出让年限、先租后让、分期供地等多种灵活方式，确保企业新建、改建和扩建项目合理用地需求。</w:t>
      </w:r>
    </w:p>
    <w:p w14:paraId="3D4A9A0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（二）支持企业过渡生产。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相关条件的工业母机企业入驻九龙园区服务中心管理的厂房，经审核认定后给予最高不超过3年的孵化期，孵化期间给予免租金。孵化期结束后，厂房租赁参照《黄山九龙低碳经济园区国有厂房租赁管理办法》（屯政办〔2025〕5号）执行。</w:t>
      </w:r>
    </w:p>
    <w:p w14:paraId="44A6780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（三）支持企业信贷融资。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积极搭建政银担合作平台，开展园区贷（“工业母机贷”）业务，给予符合条件的工业母机企业总量不超过1000万元的授信贷款，授信贷款用于项目投资，可适度放宽信贷期限。符合贴息政策的企业，在省市支持的基础上，再增加20%贴息。</w:t>
      </w:r>
    </w:p>
    <w:p w14:paraId="0FE71DF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（四）支持企业搬迁入园。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对从区外搬迁入园的工业母机企业给予一次性实际运费50%的补贴，最高不超过50万元。</w:t>
      </w:r>
    </w:p>
    <w:p w14:paraId="3D4251B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（五）支持产业协作配套。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加快构建工业母机链式联动生态，支持工业母机企业开展产业链上下游配套，购置整机或关键零部件，按照年度采购额的1%给予补助，最高不超过50万元。</w:t>
      </w:r>
    </w:p>
    <w:p w14:paraId="0262569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（六）支持企业产学研合作。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企业与高校、科研机构开展产学研单独项目合作，且成果在产业链企业落地转化的，按照企业实际支付费用的20%给予一次性奖励，最高不超过20万元。对引进“双一流”院校博士生来屯参与项目攻坚且驻屯时间不低于一个月的，按照每人1万元分别给予个人及相应企业一次性补贴。</w:t>
      </w:r>
    </w:p>
    <w:p w14:paraId="0409497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（七）支持企业招引人才。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拓宽人才生活补贴享受范围，分别对年龄不超过35周岁的全日制本科生、中级专业职称或二级技师职业资格的人才，给予每月600元的生活补贴，最长享受3年；对年龄不超过30周岁的全日制大专生或高级工职业资格的人才，给予每月300元的生活补贴，最长享受3年。</w:t>
      </w:r>
    </w:p>
    <w:p w14:paraId="5D922D2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（八）支持企业定向培养。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企业与职业院校开展“订单班”定向培养紧缺人才的，在校期间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由企业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先行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付学生每月600元的生活补贴，区级层面每年按照企业实际支出费用给予企业资金补贴。对在企业实习的全日制硕士研究生、本科生、大专生、中专生（“订单班”除外），分别给予每人每月1000元、600元、300元、200元的生活补贴。</w:t>
      </w:r>
    </w:p>
    <w:p w14:paraId="0506311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（九）鼓励企业对外参展。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参加国内专业展会的工业母机企业，按照展位费用30%给予奖励，单个企业每年不超过10万元；参加国外专业展会的工业母机企业，按照展位费用50%给予奖励，单个企业每年不超过20万元。国内国外参展奖励可同时享受。</w:t>
      </w:r>
    </w:p>
    <w:p w14:paraId="72DE8E3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（十）支持协会发展壮大。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支持屯溪区工业母机产业协会充分发挥平台作用，通过年度绩效考核后，给予协会经费补助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每年不超过20万元。</w:t>
      </w:r>
    </w:p>
    <w:p w14:paraId="0DCC2A4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二、申报审核程序</w:t>
      </w:r>
    </w:p>
    <w:p w14:paraId="2D846C4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本扶持政策支持范围为在本区范围内，具有法人资格的工业母机企业、为工业母机企业服务的市场主体。所称工业母机企业参照“先进工业母机产品基本标准”。</w:t>
      </w:r>
    </w:p>
    <w:p w14:paraId="0FE6F08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由屯溪区科技工业信息化局会同相关部门负责解释。原则上每年办理一次，由屯溪区科技工业信息化局会同屯溪区财政局发布年度申报通知，会同相关部门发布申报指南，明确项目支持范围、支持方式、项目申报、审核及资金拨付流程。</w:t>
      </w:r>
    </w:p>
    <w:p w14:paraId="28D8EDC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由屯溪区科技工业信息化局会同相关部门提出奖补方案，报区政府审定，按程序拨付相关资金。</w:t>
      </w:r>
    </w:p>
    <w:p w14:paraId="41B55C2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本扶持政策与其他同类政策有重叠的，按照“从优、就高、不重复”的原则执行，如遇国家、省、市、区政策出现调整，按调整后的新政策执行。</w:t>
      </w:r>
    </w:p>
    <w:p w14:paraId="1C1C4A8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三、监督管理</w:t>
      </w:r>
    </w:p>
    <w:p w14:paraId="69C7F5E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屯溪区科技工业信息化局、屯溪区财政局负责专项资金的部署、协调等工作；各相关部门对资金使用实行预算绩效管理，负责项目实施、资金使用、绩效管理、项目监管等；屯溪区财政局负责专项资金的预算安排、资金拨付和监督检查等。</w:t>
      </w:r>
    </w:p>
    <w:p w14:paraId="3413125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获资金支持的单位要严格规范资金使用，确保专项资金专款专用。</w:t>
      </w:r>
    </w:p>
    <w:p w14:paraId="288FE20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对弄虚作假、骗取财政资金的，予以追回，取消该单位今后三年申请财政专项资金资格，并追究相关单位和人员责任。涉嫌违法犯罪的，移交司法机关处理。</w:t>
      </w:r>
    </w:p>
    <w:p w14:paraId="7EBCA5F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因安全生产责任事故、违法用地、环保违法、市场监管违法等受到相关部门行政处罚的企业不享受本政策。</w:t>
      </w:r>
    </w:p>
    <w:p w14:paraId="1FA4684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四、附则</w:t>
      </w:r>
    </w:p>
    <w:p w14:paraId="61A6324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本扶持政策自发布之日起30日后施行。</w:t>
      </w:r>
    </w:p>
    <w:p w14:paraId="026FBAB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A9E05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A898F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AA66">
    <w:pPr>
      <w:pStyle w:val="11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-76835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18E7D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0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P/R+XWAAAACAEAAA8AAAAAAAAAAQAgAAAAIgAAAGRycy9kb3ducmV2LnhtbFBLAQIUABQA&#10;AAAIAIdO4kBy0PJt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18E7D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AE93CB">
    <w:pPr>
      <w:pStyle w:val="11"/>
      <w:tabs>
        <w:tab w:val="left" w:pos="5419"/>
      </w:tabs>
      <w:ind w:left="4788" w:leftChars="2280" w:firstLine="6400" w:firstLineChars="20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31750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.5pt;height:0.15pt;width:442.25pt;z-index:251660288;mso-width-relative:page;mso-height-relative:page;" filled="f" stroked="t" coordsize="21600,21600" o:gfxdata="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8CPvtIAAAAF&#10;AQAADwAAAAAAAAABACAAAAAiAAAAZHJzL2Rvd25yZXYueG1sUEsBAhQAFAAAAAgAh07iQPA2LSnp&#10;AQAAtQMAAA4AAAAAAAAAAQAgAAAAIQ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屯溪区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 w14:paraId="24B9FC88">
    <w:pPr>
      <w:pStyle w:val="11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D8F52"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屯溪区人民政府办公室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BmMjY2MDg0MjQ4NGVhYTg3Y2UyNTU3YmY3ZjUifQ=="/>
    <w:docVar w:name="KSO_WPS_MARK_KEY" w:val="837cb18a-fd3d-4dfc-b865-406b55c9761d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4C10417"/>
    <w:rsid w:val="06C14FFB"/>
    <w:rsid w:val="07A3758F"/>
    <w:rsid w:val="080F63D8"/>
    <w:rsid w:val="09341458"/>
    <w:rsid w:val="0B0912D7"/>
    <w:rsid w:val="0C1C7E6D"/>
    <w:rsid w:val="0D907891"/>
    <w:rsid w:val="0DEC6211"/>
    <w:rsid w:val="0E675EDE"/>
    <w:rsid w:val="0EA26937"/>
    <w:rsid w:val="11E26DEA"/>
    <w:rsid w:val="152D2DCA"/>
    <w:rsid w:val="17FF6A0B"/>
    <w:rsid w:val="18812A66"/>
    <w:rsid w:val="1DEC284C"/>
    <w:rsid w:val="1E6523AC"/>
    <w:rsid w:val="20F14799"/>
    <w:rsid w:val="21222D6A"/>
    <w:rsid w:val="2219494D"/>
    <w:rsid w:val="22440422"/>
    <w:rsid w:val="268E0114"/>
    <w:rsid w:val="27077982"/>
    <w:rsid w:val="2DAA28F9"/>
    <w:rsid w:val="30CD063B"/>
    <w:rsid w:val="31A15F24"/>
    <w:rsid w:val="321B7C44"/>
    <w:rsid w:val="35E9CD16"/>
    <w:rsid w:val="36692452"/>
    <w:rsid w:val="368D3E2A"/>
    <w:rsid w:val="378E6E40"/>
    <w:rsid w:val="395347B5"/>
    <w:rsid w:val="39A232A0"/>
    <w:rsid w:val="39E745AA"/>
    <w:rsid w:val="3B5A6BBB"/>
    <w:rsid w:val="3C9B5CC0"/>
    <w:rsid w:val="3CE82ECA"/>
    <w:rsid w:val="3EDA13A6"/>
    <w:rsid w:val="3FBF015B"/>
    <w:rsid w:val="420B38E3"/>
    <w:rsid w:val="42F058B7"/>
    <w:rsid w:val="436109F6"/>
    <w:rsid w:val="441A38D4"/>
    <w:rsid w:val="4779309D"/>
    <w:rsid w:val="48B814CD"/>
    <w:rsid w:val="49593F65"/>
    <w:rsid w:val="4A7D4C52"/>
    <w:rsid w:val="4B5E0D69"/>
    <w:rsid w:val="4BC77339"/>
    <w:rsid w:val="4BDF0EBD"/>
    <w:rsid w:val="4C282A7E"/>
    <w:rsid w:val="4C9236C5"/>
    <w:rsid w:val="4CA14CC6"/>
    <w:rsid w:val="4E8C1E67"/>
    <w:rsid w:val="4FEC4968"/>
    <w:rsid w:val="505C172E"/>
    <w:rsid w:val="509F7BEB"/>
    <w:rsid w:val="510E552C"/>
    <w:rsid w:val="52F46F0B"/>
    <w:rsid w:val="530A1CF5"/>
    <w:rsid w:val="53AB04F4"/>
    <w:rsid w:val="53D8014D"/>
    <w:rsid w:val="55E064E0"/>
    <w:rsid w:val="572C6D10"/>
    <w:rsid w:val="58517A77"/>
    <w:rsid w:val="59277154"/>
    <w:rsid w:val="59665351"/>
    <w:rsid w:val="5A4E1134"/>
    <w:rsid w:val="5AFDE408"/>
    <w:rsid w:val="5BA57700"/>
    <w:rsid w:val="5D07025F"/>
    <w:rsid w:val="5DC24D52"/>
    <w:rsid w:val="5DC34279"/>
    <w:rsid w:val="5FFF3173"/>
    <w:rsid w:val="608816D1"/>
    <w:rsid w:val="608E0A9B"/>
    <w:rsid w:val="60EF4E7F"/>
    <w:rsid w:val="625C2F1F"/>
    <w:rsid w:val="653D00BD"/>
    <w:rsid w:val="65B86B92"/>
    <w:rsid w:val="665233C1"/>
    <w:rsid w:val="67A020DA"/>
    <w:rsid w:val="6AD9688B"/>
    <w:rsid w:val="6B0171E6"/>
    <w:rsid w:val="6B0356AA"/>
    <w:rsid w:val="6C7720FE"/>
    <w:rsid w:val="6D0E3F22"/>
    <w:rsid w:val="6DFD9271"/>
    <w:rsid w:val="74222BE7"/>
    <w:rsid w:val="771A5176"/>
    <w:rsid w:val="776D9A4A"/>
    <w:rsid w:val="7B2F89FD"/>
    <w:rsid w:val="7BC96FE5"/>
    <w:rsid w:val="7C355684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D5FF4828"/>
    <w:rsid w:val="EDFF7473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36"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16">
    <w:name w:val="Body Text First Indent"/>
    <w:basedOn w:val="7"/>
    <w:qFormat/>
    <w:uiPriority w:val="0"/>
    <w:pPr>
      <w:widowControl w:val="0"/>
      <w:spacing w:after="0" w:afterLines="0"/>
      <w:ind w:firstLine="420"/>
      <w:jc w:val="both"/>
    </w:pPr>
    <w:rPr>
      <w:rFonts w:ascii="仿宋" w:hAnsi="仿宋" w:eastAsia="仿宋" w:cs="仿宋"/>
      <w:kern w:val="2"/>
      <w:sz w:val="32"/>
      <w:szCs w:val="30"/>
      <w:lang w:val="en-US" w:eastAsia="en-US" w:bidi="ar-SA"/>
    </w:r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qFormat/>
    <w:uiPriority w:val="0"/>
    <w:rPr>
      <w:color w:val="5C5C5C"/>
      <w:u w:val="none"/>
    </w:rPr>
  </w:style>
  <w:style w:type="character" w:styleId="22">
    <w:name w:val="Emphasis"/>
    <w:basedOn w:val="19"/>
    <w:qFormat/>
    <w:uiPriority w:val="0"/>
    <w:rPr>
      <w:b/>
      <w:bCs/>
    </w:rPr>
  </w:style>
  <w:style w:type="character" w:styleId="23">
    <w:name w:val="HTML Definition"/>
    <w:basedOn w:val="19"/>
    <w:qFormat/>
    <w:uiPriority w:val="0"/>
  </w:style>
  <w:style w:type="character" w:styleId="24">
    <w:name w:val="HTML Typewriter"/>
    <w:basedOn w:val="19"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Acronym"/>
    <w:basedOn w:val="19"/>
    <w:qFormat/>
    <w:uiPriority w:val="0"/>
  </w:style>
  <w:style w:type="character" w:styleId="26">
    <w:name w:val="HTML Variable"/>
    <w:basedOn w:val="19"/>
    <w:qFormat/>
    <w:uiPriority w:val="0"/>
  </w:style>
  <w:style w:type="character" w:styleId="27">
    <w:name w:val="Hyperlink"/>
    <w:basedOn w:val="19"/>
    <w:qFormat/>
    <w:uiPriority w:val="0"/>
    <w:rPr>
      <w:color w:val="0000FF"/>
      <w:u w:val="single"/>
    </w:rPr>
  </w:style>
  <w:style w:type="character" w:styleId="28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9"/>
    <w:qFormat/>
    <w:uiPriority w:val="0"/>
    <w:rPr>
      <w:sz w:val="21"/>
      <w:szCs w:val="21"/>
    </w:rPr>
  </w:style>
  <w:style w:type="character" w:styleId="30">
    <w:name w:val="HTML Cite"/>
    <w:basedOn w:val="19"/>
    <w:qFormat/>
    <w:uiPriority w:val="0"/>
    <w:rPr>
      <w:bdr w:val="single" w:color="D6D6D6" w:sz="6" w:space="0"/>
      <w:shd w:val="clear" w:fill="FFFFFF"/>
    </w:rPr>
  </w:style>
  <w:style w:type="character" w:styleId="31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Sample"/>
    <w:basedOn w:val="19"/>
    <w:qFormat/>
    <w:uiPriority w:val="0"/>
    <w:rPr>
      <w:rFonts w:hint="default" w:ascii="monospace" w:hAnsi="monospace" w:eastAsia="monospace" w:cs="monospace"/>
    </w:rPr>
  </w:style>
  <w:style w:type="paragraph" w:customStyle="1" w:styleId="3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BodyText1I"/>
    <w:basedOn w:val="35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35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36">
    <w:name w:val="批注框文本 Char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8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40">
    <w:name w:val="Body text|1"/>
    <w:basedOn w:val="1"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1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42">
    <w:name w:val="hover"/>
    <w:basedOn w:val="19"/>
    <w:qFormat/>
    <w:uiPriority w:val="0"/>
    <w:rPr>
      <w:color w:val="2590EB"/>
    </w:rPr>
  </w:style>
  <w:style w:type="character" w:customStyle="1" w:styleId="43">
    <w:name w:val="hover1"/>
    <w:basedOn w:val="19"/>
    <w:qFormat/>
    <w:uiPriority w:val="0"/>
  </w:style>
  <w:style w:type="character" w:customStyle="1" w:styleId="44">
    <w:name w:val="hover2"/>
    <w:basedOn w:val="19"/>
    <w:qFormat/>
    <w:uiPriority w:val="0"/>
    <w:rPr>
      <w:color w:val="2590EB"/>
    </w:rPr>
  </w:style>
  <w:style w:type="character" w:customStyle="1" w:styleId="45">
    <w:name w:val="hover3"/>
    <w:basedOn w:val="19"/>
    <w:qFormat/>
    <w:uiPriority w:val="0"/>
    <w:rPr>
      <w:color w:val="2590EB"/>
      <w:shd w:val="clear" w:fill="E9F4FD"/>
    </w:rPr>
  </w:style>
  <w:style w:type="character" w:customStyle="1" w:styleId="46">
    <w:name w:val="第n条"/>
    <w:qFormat/>
    <w:uiPriority w:val="0"/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1900</Words>
  <Characters>1949</Characters>
  <Lines>5</Lines>
  <Paragraphs>1</Paragraphs>
  <TotalTime>0</TotalTime>
  <ScaleCrop>false</ScaleCrop>
  <LinksUpToDate>false</LinksUpToDate>
  <CharactersWithSpaces>1997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2021-09-16T02:41:00Z</dcterms:created>
  <dc:creator>t</dc:creator>
  <cp:lastModifiedBy>箜篌、</cp:lastModifiedBy>
  <cp:lastPrinted>2021-11-02T03:30:00Z</cp:lastPrinted>
  <dcterms:modified xsi:type="dcterms:W3CDTF">2025-12-18T02:53:36Z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EF443DA0B19E487BB67D191110896D2D_13</vt:lpwstr>
  </property>
  <property fmtid="{D5CDD505-2E9C-101B-9397-08002B2CF9AE}" pid="4" name="KSOTemplateDocerSaveRecord">
    <vt:lpwstr>eyJoZGlkIjoiYzNjN2FiNGQwNzAyZmVlZjE2YzQ2ZDJlYjVkYTk4NjciLCJ1c2VySWQiOiIyNzQ2MzgwMzgifQ==</vt:lpwstr>
  </property>
</Properties>
</file>