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ind w:left="0"/>
        <w:jc w:val="center"/>
        <w:textAlignment w:val="baseline"/>
        <w:rPr>
          <w:rFonts w:hint="eastAsia" w:ascii="Times New Roman" w:hAnsi="Times New Roman" w:eastAsia="方正小标宋_GBK" w:cs="方正小标宋_GBK"/>
          <w:b w:val="0"/>
          <w:bCs w:val="0"/>
          <w:color w:val="auto"/>
          <w:sz w:val="44"/>
          <w:szCs w:val="44"/>
          <w:lang w:val="en-US" w:eastAsia="zh-CN"/>
        </w:rPr>
      </w:pPr>
      <w:r>
        <w:rPr>
          <w:rFonts w:hint="eastAsia" w:ascii="Times New Roman" w:hAnsi="Times New Roman" w:eastAsia="方正小标宋_GBK" w:cs="方正小标宋_GBK"/>
          <w:b w:val="0"/>
          <w:bCs w:val="0"/>
          <w:color w:val="auto"/>
          <w:sz w:val="44"/>
          <w:szCs w:val="44"/>
          <w:lang w:val="en-US" w:eastAsia="zh-CN"/>
        </w:rPr>
        <w:t>屯溪区人民政府办公室关于印发《屯溪区政府专职消防队伍管理办法》的通知</w:t>
      </w:r>
    </w:p>
    <w:p>
      <w:pPr>
        <w:keepNext w:val="0"/>
        <w:keepLines w:val="0"/>
        <w:pageBreakBefore w:val="0"/>
        <w:suppressAutoHyphens/>
        <w:kinsoku/>
        <w:wordWrap/>
        <w:overflowPunct/>
        <w:topLinePunct w:val="0"/>
        <w:autoSpaceDE/>
        <w:autoSpaceDN/>
        <w:bidi w:val="0"/>
        <w:spacing w:line="590" w:lineRule="exact"/>
        <w:ind w:left="0" w:leftChars="0" w:firstLine="0" w:firstLineChars="0"/>
        <w:jc w:val="center"/>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屯政办秘〔2024〕4号</w:t>
      </w:r>
    </w:p>
    <w:p>
      <w:pPr>
        <w:keepNext w:val="0"/>
        <w:keepLines w:val="0"/>
        <w:pageBreakBefore w:val="0"/>
        <w:suppressAutoHyphens/>
        <w:wordWrap/>
        <w:topLinePunct w:val="0"/>
        <w:bidi w:val="0"/>
        <w:spacing w:line="590" w:lineRule="exact"/>
        <w:ind w:left="0"/>
        <w:jc w:val="left"/>
        <w:rPr>
          <w:rFonts w:hint="eastAsia" w:ascii="Times New Roman" w:hAnsi="Times New Roman" w:eastAsia="仿宋_GB2312" w:cs="Times New Roman"/>
          <w:color w:val="auto"/>
          <w:sz w:val="32"/>
          <w:szCs w:val="32"/>
        </w:rPr>
      </w:pPr>
    </w:p>
    <w:p>
      <w:pPr>
        <w:keepNext w:val="0"/>
        <w:keepLines w:val="0"/>
        <w:pageBreakBefore w:val="0"/>
        <w:suppressAutoHyphens/>
        <w:kinsoku/>
        <w:wordWrap/>
        <w:overflowPunct/>
        <w:topLinePunct w:val="0"/>
        <w:autoSpaceDE/>
        <w:autoSpaceDN/>
        <w:bidi w:val="0"/>
        <w:spacing w:line="590" w:lineRule="exact"/>
        <w:ind w:left="0"/>
        <w:jc w:val="both"/>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各镇人民政府，各街道办事处，区直各有关单位：</w:t>
      </w:r>
    </w:p>
    <w:p>
      <w:pPr>
        <w:keepNext w:val="0"/>
        <w:keepLines w:val="0"/>
        <w:pageBreakBefore w:val="0"/>
        <w:suppressAutoHyphens/>
        <w:kinsoku/>
        <w:wordWrap/>
        <w:overflowPunct/>
        <w:topLinePunct w:val="0"/>
        <w:autoSpaceDE/>
        <w:autoSpaceDN/>
        <w:bidi w:val="0"/>
        <w:spacing w:line="590" w:lineRule="exact"/>
        <w:ind w:left="0" w:leftChars="0" w:firstLine="640" w:firstLineChars="200"/>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方正仿宋_GBK" w:cs="Times New Roman"/>
          <w:b w:val="0"/>
          <w:bCs/>
          <w:color w:val="auto"/>
          <w:sz w:val="32"/>
          <w:szCs w:val="32"/>
          <w:lang w:val="en-US" w:eastAsia="zh-CN"/>
        </w:rPr>
        <w:t>《屯溪区政府专职消防队伍管理办法》已经区政府常务会议研究同意，现印发给你们，请结合实际做好贯彻落实。</w:t>
      </w:r>
    </w:p>
    <w:p>
      <w:pPr>
        <w:keepNext w:val="0"/>
        <w:keepLines w:val="0"/>
        <w:pageBreakBefore w:val="0"/>
        <w:suppressAutoHyphens/>
        <w:wordWrap/>
        <w:topLinePunct w:val="0"/>
        <w:bidi w:val="0"/>
        <w:spacing w:line="590" w:lineRule="exact"/>
        <w:ind w:left="0" w:firstLine="4800" w:firstLineChars="1500"/>
        <w:jc w:val="left"/>
        <w:rPr>
          <w:rFonts w:hint="eastAsia" w:ascii="Times New Roman" w:hAnsi="Times New Roman" w:eastAsia="仿宋_GB2312" w:cs="Times New Roman"/>
          <w:color w:val="auto"/>
          <w:sz w:val="32"/>
          <w:szCs w:val="32"/>
        </w:rPr>
      </w:pPr>
    </w:p>
    <w:p>
      <w:pPr>
        <w:keepNext w:val="0"/>
        <w:keepLines w:val="0"/>
        <w:pageBreakBefore w:val="0"/>
        <w:suppressAutoHyphens/>
        <w:wordWrap/>
        <w:topLinePunct w:val="0"/>
        <w:bidi w:val="0"/>
        <w:spacing w:line="590" w:lineRule="exact"/>
        <w:ind w:left="0"/>
        <w:jc w:val="left"/>
        <w:rPr>
          <w:rFonts w:hint="eastAsia" w:ascii="Times New Roman" w:hAnsi="Times New Roman" w:eastAsia="仿宋_GB2312" w:cs="Times New Roman"/>
          <w:color w:val="auto"/>
          <w:sz w:val="32"/>
          <w:szCs w:val="32"/>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屯溪区人民政府办公室</w:t>
      </w:r>
    </w:p>
    <w:p>
      <w:pPr>
        <w:pStyle w:val="13"/>
        <w:keepNext w:val="0"/>
        <w:keepLines w:val="0"/>
        <w:pageBreakBefore w:val="0"/>
        <w:widowControl/>
        <w:suppressLineNumbers w:val="0"/>
        <w:kinsoku/>
        <w:wordWrap/>
        <w:overflowPunct/>
        <w:topLinePunct w:val="0"/>
        <w:autoSpaceDE/>
        <w:autoSpaceDN/>
        <w:bidi/>
        <w:adjustRightInd/>
        <w:snapToGrid/>
        <w:spacing w:line="59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方正仿宋_GBK" w:cs="Times New Roman"/>
          <w:b w:val="0"/>
          <w:bCs/>
          <w:color w:val="auto"/>
          <w:kern w:val="2"/>
          <w:sz w:val="32"/>
          <w:szCs w:val="32"/>
          <w:lang w:val="en-US" w:eastAsia="zh-CN" w:bidi="ar-SA"/>
        </w:rPr>
        <w:t>2024年5月7日</w:t>
      </w:r>
      <w:r>
        <w:rPr>
          <w:rFonts w:hint="eastAsia" w:ascii="Times New Roman" w:hAnsi="Times New Roman" w:eastAsia="仿宋_GB2312" w:cs="Times New Roman"/>
          <w:color w:val="auto"/>
          <w:sz w:val="32"/>
          <w:szCs w:val="32"/>
          <w:lang w:val="en-US" w:eastAsia="zh-CN"/>
        </w:rPr>
        <w:t xml:space="preserve">  </w:t>
      </w:r>
    </w:p>
    <w:p>
      <w:pPr>
        <w:pStyle w:val="13"/>
        <w:keepNext w:val="0"/>
        <w:keepLines w:val="0"/>
        <w:pageBreakBefore w:val="0"/>
        <w:widowControl/>
        <w:suppressLineNumbers w:val="0"/>
        <w:kinsoku/>
        <w:wordWrap/>
        <w:overflowPunct/>
        <w:topLinePunct w:val="0"/>
        <w:autoSpaceDE/>
        <w:autoSpaceDN/>
        <w:bidi/>
        <w:adjustRightInd/>
        <w:snapToGrid/>
        <w:spacing w:line="590" w:lineRule="exact"/>
        <w:ind w:left="0" w:firstLine="640" w:firstLineChars="200"/>
        <w:jc w:val="both"/>
        <w:textAlignment w:val="auto"/>
        <w:rPr>
          <w:rFonts w:hint="eastAsia" w:ascii="Times New Roman" w:hAnsi="Times New Roman" w:eastAsia="仿宋_GB2312" w:cs="Times New Roman"/>
          <w:color w:val="auto"/>
          <w:sz w:val="32"/>
          <w:szCs w:val="32"/>
        </w:rPr>
      </w:pPr>
    </w:p>
    <w:p>
      <w:pPr>
        <w:pStyle w:val="13"/>
        <w:keepNext w:val="0"/>
        <w:keepLines w:val="0"/>
        <w:pageBreakBefore w:val="0"/>
        <w:widowControl/>
        <w:suppressLineNumbers w:val="0"/>
        <w:kinsoku/>
        <w:wordWrap/>
        <w:overflowPunct/>
        <w:topLinePunct w:val="0"/>
        <w:autoSpaceDE/>
        <w:autoSpaceDN/>
        <w:bidi/>
        <w:adjustRightInd/>
        <w:snapToGrid/>
        <w:spacing w:line="590" w:lineRule="exact"/>
        <w:ind w:left="0" w:firstLine="640" w:firstLineChars="200"/>
        <w:jc w:val="both"/>
        <w:textAlignment w:val="auto"/>
        <w:rPr>
          <w:rFonts w:hint="eastAsia" w:ascii="Times New Roman" w:hAnsi="Times New Roman" w:eastAsia="仿宋_GB2312" w:cs="Times New Roman"/>
          <w:color w:val="auto"/>
          <w:sz w:val="32"/>
          <w:szCs w:val="32"/>
        </w:rPr>
      </w:pPr>
    </w:p>
    <w:p>
      <w:pPr>
        <w:pStyle w:val="13"/>
        <w:keepNext w:val="0"/>
        <w:keepLines w:val="0"/>
        <w:pageBreakBefore w:val="0"/>
        <w:widowControl/>
        <w:suppressLineNumbers w:val="0"/>
        <w:kinsoku/>
        <w:wordWrap/>
        <w:overflowPunct/>
        <w:topLinePunct w:val="0"/>
        <w:autoSpaceDE/>
        <w:autoSpaceDN/>
        <w:bidi/>
        <w:adjustRightInd/>
        <w:snapToGrid/>
        <w:spacing w:line="590" w:lineRule="exact"/>
        <w:ind w:left="0" w:firstLine="640" w:firstLineChars="200"/>
        <w:jc w:val="both"/>
        <w:textAlignment w:val="auto"/>
        <w:rPr>
          <w:rFonts w:hint="eastAsia" w:ascii="Times New Roman" w:hAnsi="Times New Roman" w:eastAsia="仿宋_GB2312" w:cs="Times New Roman"/>
          <w:color w:val="auto"/>
          <w:sz w:val="32"/>
          <w:szCs w:val="32"/>
        </w:rPr>
      </w:pPr>
    </w:p>
    <w:p>
      <w:pPr>
        <w:pStyle w:val="13"/>
        <w:keepNext w:val="0"/>
        <w:keepLines w:val="0"/>
        <w:pageBreakBefore w:val="0"/>
        <w:widowControl/>
        <w:suppressLineNumbers w:val="0"/>
        <w:kinsoku/>
        <w:wordWrap/>
        <w:overflowPunct/>
        <w:topLinePunct w:val="0"/>
        <w:autoSpaceDE/>
        <w:autoSpaceDN/>
        <w:bidi/>
        <w:adjustRightInd/>
        <w:snapToGrid/>
        <w:spacing w:line="590" w:lineRule="exact"/>
        <w:ind w:left="0" w:firstLine="640" w:firstLineChars="200"/>
        <w:jc w:val="both"/>
        <w:textAlignment w:val="auto"/>
        <w:rPr>
          <w:rFonts w:hint="eastAsia" w:ascii="Times New Roman" w:hAnsi="Times New Roman" w:eastAsia="仿宋_GB2312" w:cs="Times New Roman"/>
          <w:color w:val="auto"/>
          <w:sz w:val="32"/>
          <w:szCs w:val="32"/>
        </w:rPr>
      </w:pPr>
    </w:p>
    <w:p>
      <w:pPr>
        <w:pStyle w:val="13"/>
        <w:keepNext w:val="0"/>
        <w:keepLines w:val="0"/>
        <w:pageBreakBefore w:val="0"/>
        <w:widowControl/>
        <w:suppressLineNumbers w:val="0"/>
        <w:kinsoku/>
        <w:wordWrap/>
        <w:overflowPunct/>
        <w:topLinePunct w:val="0"/>
        <w:autoSpaceDE/>
        <w:autoSpaceDN/>
        <w:bidi/>
        <w:adjustRightInd/>
        <w:snapToGrid/>
        <w:spacing w:line="590" w:lineRule="exact"/>
        <w:ind w:left="0" w:firstLine="640" w:firstLineChars="200"/>
        <w:jc w:val="both"/>
        <w:textAlignment w:val="auto"/>
        <w:rPr>
          <w:rFonts w:hint="eastAsia" w:ascii="Times New Roman" w:hAnsi="Times New Roman" w:eastAsia="仿宋_GB2312" w:cs="Times New Roman"/>
          <w:color w:val="auto"/>
          <w:sz w:val="32"/>
          <w:szCs w:val="32"/>
        </w:rPr>
      </w:pPr>
    </w:p>
    <w:p>
      <w:pPr>
        <w:pStyle w:val="13"/>
        <w:keepNext w:val="0"/>
        <w:keepLines w:val="0"/>
        <w:pageBreakBefore w:val="0"/>
        <w:widowControl/>
        <w:suppressLineNumbers w:val="0"/>
        <w:kinsoku/>
        <w:wordWrap/>
        <w:overflowPunct/>
        <w:topLinePunct w:val="0"/>
        <w:autoSpaceDE/>
        <w:autoSpaceDN/>
        <w:bidi/>
        <w:adjustRightInd/>
        <w:snapToGrid/>
        <w:spacing w:line="590" w:lineRule="exact"/>
        <w:ind w:left="0" w:firstLine="640" w:firstLineChars="200"/>
        <w:jc w:val="both"/>
        <w:textAlignment w:val="auto"/>
        <w:rPr>
          <w:rFonts w:hint="eastAsia" w:ascii="Times New Roman" w:hAnsi="Times New Roman" w:eastAsia="仿宋_GB2312" w:cs="Times New Roman"/>
          <w:color w:val="auto"/>
          <w:sz w:val="32"/>
          <w:szCs w:val="32"/>
        </w:rPr>
      </w:pPr>
    </w:p>
    <w:p>
      <w:pPr>
        <w:pStyle w:val="13"/>
        <w:keepNext w:val="0"/>
        <w:keepLines w:val="0"/>
        <w:pageBreakBefore w:val="0"/>
        <w:widowControl/>
        <w:suppressLineNumbers w:val="0"/>
        <w:kinsoku/>
        <w:wordWrap/>
        <w:overflowPunct/>
        <w:topLinePunct w:val="0"/>
        <w:autoSpaceDE/>
        <w:autoSpaceDN/>
        <w:bidi/>
        <w:adjustRightInd/>
        <w:snapToGrid/>
        <w:spacing w:line="590" w:lineRule="exact"/>
        <w:ind w:left="0" w:firstLine="640" w:firstLineChars="200"/>
        <w:jc w:val="both"/>
        <w:textAlignment w:val="auto"/>
        <w:rPr>
          <w:rFonts w:hint="eastAsia" w:ascii="Times New Roman" w:hAnsi="Times New Roman" w:eastAsia="仿宋_GB2312" w:cs="Times New Roman"/>
          <w:color w:val="auto"/>
          <w:sz w:val="32"/>
          <w:szCs w:val="32"/>
        </w:rPr>
      </w:pPr>
    </w:p>
    <w:p>
      <w:pPr>
        <w:pStyle w:val="13"/>
        <w:keepNext w:val="0"/>
        <w:keepLines w:val="0"/>
        <w:pageBreakBefore w:val="0"/>
        <w:widowControl/>
        <w:suppressLineNumbers w:val="0"/>
        <w:kinsoku/>
        <w:wordWrap/>
        <w:overflowPunct/>
        <w:topLinePunct w:val="0"/>
        <w:autoSpaceDE/>
        <w:autoSpaceDN/>
        <w:bidi/>
        <w:adjustRightInd/>
        <w:snapToGrid/>
        <w:spacing w:line="590" w:lineRule="exact"/>
        <w:ind w:left="0" w:firstLine="640" w:firstLineChars="200"/>
        <w:jc w:val="both"/>
        <w:textAlignment w:val="auto"/>
        <w:rPr>
          <w:rFonts w:hint="eastAsia" w:ascii="Times New Roman" w:hAnsi="Times New Roman" w:eastAsia="仿宋_GB2312" w:cs="Times New Roman"/>
          <w:color w:val="auto"/>
          <w:sz w:val="32"/>
          <w:szCs w:val="32"/>
        </w:rPr>
      </w:pPr>
    </w:p>
    <w:p>
      <w:pPr>
        <w:keepNext w:val="0"/>
        <w:keepLines w:val="0"/>
        <w:pageBreakBefore w:val="0"/>
        <w:suppressAutoHyphens/>
        <w:wordWrap/>
        <w:topLinePunct w:val="0"/>
        <w:bidi w:val="0"/>
        <w:spacing w:line="590" w:lineRule="exact"/>
        <w:ind w:left="0"/>
        <w:jc w:val="center"/>
        <w:rPr>
          <w:rFonts w:ascii="Times New Roman" w:hAnsi="Times New Roman" w:eastAsia="方正小标宋_GBK" w:cs="Times New Roman"/>
          <w:color w:val="auto"/>
          <w:spacing w:val="-20"/>
          <w:sz w:val="44"/>
          <w:szCs w:val="44"/>
        </w:rPr>
      </w:pPr>
    </w:p>
    <w:p>
      <w:pPr>
        <w:keepNext w:val="0"/>
        <w:keepLines w:val="0"/>
        <w:pageBreakBefore w:val="0"/>
        <w:suppressAutoHyphens/>
        <w:wordWrap/>
        <w:topLinePunct w:val="0"/>
        <w:bidi w:val="0"/>
        <w:spacing w:line="590" w:lineRule="exact"/>
        <w:ind w:left="0"/>
        <w:jc w:val="both"/>
        <w:rPr>
          <w:rFonts w:ascii="Times New Roman" w:hAnsi="Times New Roman" w:eastAsia="方正小标宋_GBK" w:cs="Times New Roman"/>
          <w:color w:val="auto"/>
          <w:spacing w:val="-20"/>
          <w:sz w:val="44"/>
          <w:szCs w:val="44"/>
        </w:rPr>
      </w:pPr>
    </w:p>
    <w:p>
      <w:pPr>
        <w:keepNext w:val="0"/>
        <w:keepLines w:val="0"/>
        <w:pageBreakBefore w:val="0"/>
        <w:suppressAutoHyphens/>
        <w:wordWrap/>
        <w:topLinePunct w:val="0"/>
        <w:bidi w:val="0"/>
        <w:spacing w:line="590" w:lineRule="exact"/>
        <w:ind w:left="0"/>
        <w:jc w:val="center"/>
        <w:rPr>
          <w:rFonts w:ascii="Times New Roman" w:hAnsi="Times New Roman" w:eastAsia="方正小标宋_GBK" w:cs="Times New Roman"/>
          <w:color w:val="auto"/>
          <w:spacing w:val="-20"/>
          <w:sz w:val="44"/>
          <w:szCs w:val="44"/>
        </w:rPr>
      </w:pPr>
      <w:r>
        <w:rPr>
          <w:rFonts w:ascii="Times New Roman" w:hAnsi="Times New Roman" w:eastAsia="方正小标宋_GBK" w:cs="Times New Roman"/>
          <w:color w:val="auto"/>
          <w:spacing w:val="-20"/>
          <w:sz w:val="44"/>
          <w:szCs w:val="44"/>
        </w:rPr>
        <w:t>屯溪区政府专职消防队伍管理办法</w:t>
      </w:r>
    </w:p>
    <w:p>
      <w:pPr>
        <w:keepNext w:val="0"/>
        <w:keepLines w:val="0"/>
        <w:pageBreakBefore w:val="0"/>
        <w:suppressAutoHyphens/>
        <w:wordWrap/>
        <w:topLinePunct w:val="0"/>
        <w:bidi w:val="0"/>
        <w:spacing w:line="590" w:lineRule="exact"/>
        <w:ind w:left="0" w:firstLine="880"/>
        <w:rPr>
          <w:rFonts w:ascii="Times New Roman" w:hAnsi="Times New Roman" w:cs="Times New Roman"/>
          <w:b/>
          <w:color w:val="auto"/>
          <w:sz w:val="44"/>
          <w:szCs w:val="44"/>
        </w:rPr>
      </w:pPr>
    </w:p>
    <w:p>
      <w:pPr>
        <w:keepNext w:val="0"/>
        <w:keepLines w:val="0"/>
        <w:pageBreakBefore w:val="0"/>
        <w:numPr>
          <w:ilvl w:val="0"/>
          <w:numId w:val="1"/>
        </w:numPr>
        <w:suppressAutoHyphens/>
        <w:wordWrap/>
        <w:overflowPunct w:val="0"/>
        <w:topLinePunct w:val="0"/>
        <w:bidi w:val="0"/>
        <w:spacing w:line="590" w:lineRule="exact"/>
        <w:ind w:left="0"/>
        <w:jc w:val="center"/>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　总则</w:t>
      </w:r>
    </w:p>
    <w:p>
      <w:pPr>
        <w:keepNext w:val="0"/>
        <w:keepLines w:val="0"/>
        <w:pageBreakBefore w:val="0"/>
        <w:widowControl w:val="0"/>
        <w:numPr>
          <w:ilvl w:val="0"/>
          <w:numId w:val="0"/>
        </w:numPr>
        <w:suppressAutoHyphens/>
        <w:wordWrap/>
        <w:topLinePunct w:val="0"/>
        <w:bidi w:val="0"/>
        <w:spacing w:before="0" w:after="0" w:afterLines="0" w:line="590" w:lineRule="exact"/>
        <w:ind w:left="0" w:firstLine="420"/>
        <w:jc w:val="both"/>
        <w:rPr>
          <w:rFonts w:ascii="仿宋" w:hAnsi="仿宋" w:eastAsia="仿宋" w:cs="仿宋"/>
          <w:color w:val="auto"/>
          <w:kern w:val="2"/>
          <w:sz w:val="32"/>
          <w:szCs w:val="30"/>
          <w:lang w:val="en-US" w:eastAsia="en-US" w:bidi="ar-SA"/>
        </w:rPr>
      </w:pP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第一条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为加强和规范全区政府专职消防队伍的建设和管理，有效提高应对处置各类灾害事故能力水平，切实保障人民群众生命和财产安全，根据《中华人民共和国消防法》《关于全面推进地方政府专职消防队伍建设发展的意见》（应急〔2023〕85号）《黄山市消防救援支队政府专职消防员管理暂行规定》（黄消〔2020〕106号）《黄山市消防救援支队政府专职消防员薪酬管理暂行办法》（黄消办〔2022〕38号）《屯溪区机关事业单位编外人员管理办法》（屯办〔2020〕22号），结合我区实际，制定本办法。</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第二条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队伍是全区消防救援力量体系的重要组成部分，应当坚持统筹规划、统一管理、持续发展、规范运行的原则，推进专业化、规范化、标准化发展，严格教育、严格训练、严格管理、严格要求，始终做到对党忠诚、纪律严明、赴汤蹈火、竭诚为民。</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第三条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政府专职消防员是指在政府专职消防队（站）专职从事火灾扑救和应急救援、战勤保障及有关辅助工作的非国家综合性消防救援人员。</w:t>
      </w:r>
    </w:p>
    <w:p>
      <w:pPr>
        <w:keepNext w:val="0"/>
        <w:keepLines w:val="0"/>
        <w:pageBreakBefore w:val="0"/>
        <w:tabs>
          <w:tab w:val="left" w:pos="1920"/>
        </w:tabs>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第四条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本办法适用于屯溪区行政区域内（不含新潭镇）政府专职消防队伍的建设、管理、训练、执勤、保障等。</w:t>
      </w:r>
    </w:p>
    <w:p>
      <w:pPr>
        <w:keepNext w:val="0"/>
        <w:keepLines w:val="0"/>
        <w:pageBreakBefore w:val="0"/>
        <w:suppressAutoHyphens/>
        <w:wordWrap/>
        <w:overflowPunct w:val="0"/>
        <w:topLinePunct w:val="0"/>
        <w:bidi w:val="0"/>
        <w:spacing w:line="590" w:lineRule="exact"/>
        <w:ind w:left="0"/>
        <w:jc w:val="center"/>
        <w:rPr>
          <w:rFonts w:ascii="Times New Roman" w:hAnsi="Times New Roman" w:eastAsia="黑体" w:cs="Times New Roman"/>
          <w:bCs/>
          <w:color w:val="auto"/>
          <w:sz w:val="32"/>
          <w:szCs w:val="32"/>
        </w:rPr>
      </w:pPr>
    </w:p>
    <w:p>
      <w:pPr>
        <w:keepNext w:val="0"/>
        <w:keepLines w:val="0"/>
        <w:pageBreakBefore w:val="0"/>
        <w:numPr>
          <w:ilvl w:val="0"/>
          <w:numId w:val="1"/>
        </w:numPr>
        <w:suppressAutoHyphens/>
        <w:wordWrap/>
        <w:overflowPunct w:val="0"/>
        <w:topLinePunct w:val="0"/>
        <w:bidi w:val="0"/>
        <w:spacing w:line="590" w:lineRule="exact"/>
        <w:ind w:left="0"/>
        <w:jc w:val="center"/>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 xml:space="preserve"> 队伍建设</w:t>
      </w:r>
    </w:p>
    <w:p>
      <w:pPr>
        <w:keepNext w:val="0"/>
        <w:keepLines w:val="0"/>
        <w:pageBreakBefore w:val="0"/>
        <w:widowControl w:val="0"/>
        <w:numPr>
          <w:ilvl w:val="0"/>
          <w:numId w:val="0"/>
        </w:numPr>
        <w:suppressAutoHyphens/>
        <w:wordWrap/>
        <w:topLinePunct w:val="0"/>
        <w:bidi w:val="0"/>
        <w:spacing w:before="0" w:after="0" w:afterLines="0" w:line="590" w:lineRule="exact"/>
        <w:ind w:left="0" w:leftChars="0" w:firstLine="420"/>
        <w:jc w:val="both"/>
        <w:rPr>
          <w:rFonts w:ascii="仿宋" w:hAnsi="仿宋" w:eastAsia="仿宋" w:cs="仿宋"/>
          <w:color w:val="auto"/>
          <w:kern w:val="2"/>
          <w:sz w:val="32"/>
          <w:szCs w:val="30"/>
          <w:lang w:val="en-US" w:eastAsia="en-US" w:bidi="ar-SA"/>
        </w:rPr>
      </w:pP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第五条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政府专职消防员的招录，应当根据全区消防工作需要，通过公开招聘方式招录。</w:t>
      </w:r>
    </w:p>
    <w:p>
      <w:pPr>
        <w:keepNext w:val="0"/>
        <w:keepLines w:val="0"/>
        <w:pageBreakBefore w:val="0"/>
        <w:suppressAutoHyphens/>
        <w:wordWrap/>
        <w:topLinePunct w:val="0"/>
        <w:bidi w:val="0"/>
        <w:spacing w:line="590" w:lineRule="exact"/>
        <w:ind w:left="0" w:firstLine="643" w:firstLineChars="200"/>
        <w:rPr>
          <w:rFonts w:ascii="Times New Roman" w:hAnsi="Times New Roman" w:eastAsia="仿宋_GB2312" w:cs="Times New Roman"/>
          <w:color w:val="auto"/>
          <w:sz w:val="32"/>
          <w:szCs w:val="32"/>
        </w:rPr>
      </w:pPr>
      <w:r>
        <w:rPr>
          <w:rFonts w:hint="eastAsia" w:ascii="方正楷体_GBK" w:hAnsi="方正楷体_GBK" w:eastAsia="方正楷体_GBK" w:cs="方正楷体_GBK"/>
          <w:b/>
          <w:bCs/>
          <w:sz w:val="32"/>
          <w:szCs w:val="32"/>
        </w:rPr>
        <w:t>第六条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区消防救援部门应当根据工作需要科学编制政府专职消防员年度招录计划，经区委区政府同意后实施。</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第七条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招录的政府专职消防员应当具备下列条件：</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（一）拥护中国共产党领导，志愿从事消防工作，品行良好；</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（二）年满18周岁，原则上不超过28周岁；</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（三）身体健康，符合《消防员职业健康标准》；</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（四）具有高中（含中专）以上文化程度；</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（五）具备岗位所要求的其他资格条件；</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六）取得国家中级以上技术职业资格或确因岗位需求的可适当放宽年龄限制，一般不得超过35周岁。同等条件下，国家综合性消防救援队伍退出人员、全日制大专以上毕业生、退役军人以及有专职消防队员工作经历的人员优先录用。</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第八条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政府专职消防员招录程序包括制定计划、发布信息、资格确认、政审、面试、体检、培训考核、公示、订立劳动合同等。</w:t>
      </w:r>
    </w:p>
    <w:p>
      <w:pPr>
        <w:keepNext w:val="0"/>
        <w:keepLines w:val="0"/>
        <w:pageBreakBefore w:val="0"/>
        <w:suppressAutoHyphens/>
        <w:wordWrap/>
        <w:overflowPunct w:val="0"/>
        <w:topLinePunct w:val="0"/>
        <w:bidi w:val="0"/>
        <w:spacing w:line="590" w:lineRule="exact"/>
        <w:ind w:left="0"/>
        <w:jc w:val="center"/>
        <w:rPr>
          <w:rFonts w:ascii="Times New Roman" w:hAnsi="Times New Roman" w:eastAsia="黑体" w:cs="Times New Roman"/>
          <w:bCs/>
          <w:color w:val="auto"/>
          <w:sz w:val="32"/>
          <w:szCs w:val="32"/>
        </w:rPr>
      </w:pPr>
    </w:p>
    <w:p>
      <w:pPr>
        <w:keepNext w:val="0"/>
        <w:keepLines w:val="0"/>
        <w:pageBreakBefore w:val="0"/>
        <w:widowControl w:val="0"/>
        <w:numPr>
          <w:ilvl w:val="0"/>
          <w:numId w:val="1"/>
        </w:numPr>
        <w:suppressAutoHyphens/>
        <w:kinsoku/>
        <w:wordWrap/>
        <w:overflowPunct w:val="0"/>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队伍管理</w:t>
      </w:r>
    </w:p>
    <w:p>
      <w:pPr>
        <w:pStyle w:val="2"/>
        <w:keepNext w:val="0"/>
        <w:keepLines w:val="0"/>
        <w:pageBreakBefore w:val="0"/>
        <w:widowControl w:val="0"/>
        <w:numPr>
          <w:ilvl w:val="0"/>
          <w:numId w:val="0"/>
        </w:numPr>
        <w:kinsoku/>
        <w:wordWrap/>
        <w:topLinePunct w:val="0"/>
        <w:autoSpaceDE/>
        <w:autoSpaceDN/>
        <w:bidi w:val="0"/>
        <w:adjustRightInd/>
        <w:snapToGrid/>
        <w:spacing w:after="0" w:line="590" w:lineRule="exact"/>
        <w:ind w:leftChars="0"/>
        <w:textAlignment w:val="auto"/>
        <w:rPr>
          <w:rFonts w:hint="eastAsia"/>
        </w:rPr>
      </w:pPr>
    </w:p>
    <w:p>
      <w:pPr>
        <w:keepNext w:val="0"/>
        <w:keepLines w:val="0"/>
        <w:pageBreakBefore w:val="0"/>
        <w:widowControl w:val="0"/>
        <w:suppressAutoHyphens/>
        <w:kinsoku/>
        <w:wordWrap/>
        <w:topLinePunct w:val="0"/>
        <w:autoSpaceDE/>
        <w:autoSpaceDN/>
        <w:bidi w:val="0"/>
        <w:adjustRightInd/>
        <w:snapToGrid/>
        <w:spacing w:line="590" w:lineRule="exact"/>
        <w:ind w:left="0" w:firstLine="643" w:firstLineChars="200"/>
        <w:textAlignment w:val="auto"/>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第九条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政府专职消防员由区消防救援部门统一管理，属地镇（街道）等用人单位配合管理，招聘部门根据需要，按照就近就便、职住兼顾原则统筹调配。</w:t>
      </w:r>
    </w:p>
    <w:p>
      <w:pPr>
        <w:keepNext w:val="0"/>
        <w:keepLines w:val="0"/>
        <w:pageBreakBefore w:val="0"/>
        <w:widowControl w:val="0"/>
        <w:suppressAutoHyphens/>
        <w:kinsoku/>
        <w:wordWrap/>
        <w:topLinePunct w:val="0"/>
        <w:autoSpaceDE/>
        <w:autoSpaceDN/>
        <w:bidi w:val="0"/>
        <w:adjustRightInd/>
        <w:snapToGrid/>
        <w:spacing w:line="590" w:lineRule="exact"/>
        <w:ind w:left="0" w:firstLine="643" w:firstLineChars="200"/>
        <w:textAlignment w:val="auto"/>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第十条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政府专职消防队（站）参照国家综合性消防救援队伍相关规章制度加强队伍管理，规范战备、训练、工作、生活秩序。</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第十一条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政府专职消防队（站）应当履行下列职责：</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（一）贯彻执行国家消防法律、法规和相关规章制度；</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（二）制定火灾扑救和应急救援预案，定期组织实战演练；</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（三）处置辖区各类灾害事故，接受消防救援部门、属地镇街道统一调度，参加火灾扑救、抢险救援和现场勤务；</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（四）掌握辖区内的消防水源、道路、消防安全重点单位、重点部位等情况，定期维护保养消防车辆及器材装备，建立健全各项业务资料档案；</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（五）准确统计辖区接警出动、火灾和抢险救援数据；</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（六）协助消防救援部门普及消防知识，开展宣传教育培训及其他辅助服务工作；</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（七）依法应当履行的其他职责。</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第十二条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政府专职消防队（站）应当执行等级勤务模式，进行执勤战备教育，实行二十四小时备勤和轮值班制度，保持良好战备状态。</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第十三条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政府专职消防队（站）应当在区消防救援部门的指导下组织实施专业技能训练，配备并维护保养装备器材，提高火灾扑救和应急救援能力。</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第十四条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鼓励和支持政府专职消防员参加各类职业技能培训和职业技能竞赛，考取相应等级国家职业资格，为在岗履职和再就业创造条件。</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第十五条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建立健全政府专职消防员考核机制，考核结果分为优秀、合格、基本合格、不合格四个等次。</w:t>
      </w:r>
    </w:p>
    <w:p>
      <w:pPr>
        <w:keepNext w:val="0"/>
        <w:keepLines w:val="0"/>
        <w:pageBreakBefore w:val="0"/>
        <w:suppressAutoHyphens/>
        <w:wordWrap/>
        <w:overflowPunct w:val="0"/>
        <w:topLinePunct w:val="0"/>
        <w:bidi w:val="0"/>
        <w:spacing w:line="590" w:lineRule="exact"/>
        <w:ind w:left="0"/>
        <w:jc w:val="center"/>
        <w:rPr>
          <w:rFonts w:ascii="Times New Roman" w:hAnsi="Times New Roman" w:eastAsia="黑体" w:cs="Times New Roman"/>
          <w:bCs/>
          <w:color w:val="auto"/>
          <w:sz w:val="32"/>
          <w:szCs w:val="32"/>
        </w:rPr>
      </w:pPr>
    </w:p>
    <w:p>
      <w:pPr>
        <w:keepNext w:val="0"/>
        <w:keepLines w:val="0"/>
        <w:pageBreakBefore w:val="0"/>
        <w:widowControl w:val="0"/>
        <w:numPr>
          <w:ilvl w:val="0"/>
          <w:numId w:val="1"/>
        </w:numPr>
        <w:suppressAutoHyphens/>
        <w:kinsoku/>
        <w:wordWrap/>
        <w:overflowPunct w:val="0"/>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 xml:space="preserve"> 劳动合同</w:t>
      </w:r>
    </w:p>
    <w:p>
      <w:pPr>
        <w:keepNext w:val="0"/>
        <w:keepLines w:val="0"/>
        <w:pageBreakBefore w:val="0"/>
        <w:widowControl w:val="0"/>
        <w:numPr>
          <w:ilvl w:val="0"/>
          <w:numId w:val="0"/>
        </w:numPr>
        <w:suppressAutoHyphens/>
        <w:wordWrap/>
        <w:topLinePunct w:val="0"/>
        <w:bidi w:val="0"/>
        <w:spacing w:before="0" w:after="0" w:afterLines="0" w:line="590" w:lineRule="exact"/>
        <w:ind w:left="0" w:leftChars="0" w:firstLine="420"/>
        <w:jc w:val="both"/>
        <w:rPr>
          <w:rFonts w:ascii="仿宋" w:hAnsi="仿宋" w:eastAsia="仿宋" w:cs="仿宋"/>
          <w:color w:val="auto"/>
          <w:kern w:val="2"/>
          <w:sz w:val="32"/>
          <w:szCs w:val="30"/>
          <w:lang w:val="en-US" w:eastAsia="en-US" w:bidi="ar-SA"/>
        </w:rPr>
      </w:pPr>
    </w:p>
    <w:p>
      <w:pPr>
        <w:keepNext w:val="0"/>
        <w:keepLines w:val="0"/>
        <w:pageBreakBefore w:val="0"/>
        <w:suppressAutoHyphens/>
        <w:wordWrap/>
        <w:overflowPunct w:val="0"/>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第十六条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政府专职消防员根据《中华人民共和国劳动合同法》实施管理，签订劳动合同，首次签订劳动合同期限原则上为三年。聘用期满经考核合格的，经双方协商一致，可继续签订聘用合同，聘用期限由双方协商确定。</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第十七条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政府专职消防员有下列情形之一者，用人单位有权解除合同，并由责任人承担相应责任：</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（一）规定期限内未掌握消防员基本技能的；</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（二）招收前有违法犯罪事实隐瞒未报的；</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（三）严重违反消防部门规章制度和规定的；</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（四）违反相关法律法规受到治安处罚或构成犯罪的；</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（五）连续两年考核不合格的；</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（六）因个人原因不能胜任工作的；</w:t>
      </w:r>
    </w:p>
    <w:p>
      <w:pPr>
        <w:keepNext w:val="0"/>
        <w:keepLines w:val="0"/>
        <w:pageBreakBefore w:val="0"/>
        <w:suppressAutoHyphens/>
        <w:wordWrap/>
        <w:topLinePunct w:val="0"/>
        <w:bidi w:val="0"/>
        <w:spacing w:line="590" w:lineRule="exact"/>
        <w:ind w:left="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（七）法律、法规规定的其他情形。</w:t>
      </w:r>
    </w:p>
    <w:p>
      <w:pPr>
        <w:keepNext w:val="0"/>
        <w:keepLines w:val="0"/>
        <w:pageBreakBefore w:val="0"/>
        <w:suppressAutoHyphens/>
        <w:wordWrap/>
        <w:overflowPunct w:val="0"/>
        <w:topLinePunct w:val="0"/>
        <w:bidi w:val="0"/>
        <w:spacing w:line="590" w:lineRule="exact"/>
        <w:ind w:left="0" w:firstLine="643" w:firstLineChars="200"/>
        <w:rPr>
          <w:rFonts w:ascii="Times New Roman" w:hAnsi="Times New Roman" w:eastAsia="仿宋_GB2312" w:cs="Times New Roman"/>
          <w:color w:val="auto"/>
          <w:sz w:val="32"/>
          <w:szCs w:val="32"/>
        </w:rPr>
      </w:pPr>
      <w:r>
        <w:rPr>
          <w:rFonts w:hint="eastAsia" w:ascii="方正楷体_GBK" w:hAnsi="方正楷体_GBK" w:eastAsia="方正楷体_GBK" w:cs="方正楷体_GBK"/>
          <w:b/>
          <w:bCs/>
          <w:sz w:val="32"/>
          <w:szCs w:val="32"/>
        </w:rPr>
        <w:t>第十八条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政府专职消防员与用人单位发生劳动争议的，应当协商解决；不愿协商或者协商不成的，可在规定时间内向区劳动人事争议仲裁机构申请仲裁。</w:t>
      </w:r>
    </w:p>
    <w:p>
      <w:pPr>
        <w:keepNext w:val="0"/>
        <w:keepLines w:val="0"/>
        <w:pageBreakBefore w:val="0"/>
        <w:suppressAutoHyphens/>
        <w:wordWrap/>
        <w:overflowPunct w:val="0"/>
        <w:topLinePunct w:val="0"/>
        <w:bidi w:val="0"/>
        <w:spacing w:line="590" w:lineRule="exact"/>
        <w:ind w:left="0"/>
        <w:jc w:val="center"/>
        <w:rPr>
          <w:rFonts w:ascii="Times New Roman" w:hAnsi="Times New Roman" w:eastAsia="黑体" w:cs="Times New Roman"/>
          <w:bCs/>
          <w:color w:val="auto"/>
          <w:sz w:val="32"/>
          <w:szCs w:val="32"/>
        </w:rPr>
      </w:pPr>
    </w:p>
    <w:p>
      <w:pPr>
        <w:keepNext w:val="0"/>
        <w:keepLines w:val="0"/>
        <w:pageBreakBefore w:val="0"/>
        <w:widowControl w:val="0"/>
        <w:numPr>
          <w:ilvl w:val="0"/>
          <w:numId w:val="1"/>
        </w:numPr>
        <w:suppressAutoHyphens/>
        <w:kinsoku/>
        <w:wordWrap/>
        <w:overflowPunct w:val="0"/>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综合保障</w:t>
      </w:r>
    </w:p>
    <w:p>
      <w:pPr>
        <w:keepNext w:val="0"/>
        <w:keepLines w:val="0"/>
        <w:pageBreakBefore w:val="0"/>
        <w:widowControl w:val="0"/>
        <w:numPr>
          <w:ilvl w:val="0"/>
          <w:numId w:val="0"/>
        </w:numPr>
        <w:suppressAutoHyphens/>
        <w:wordWrap/>
        <w:topLinePunct w:val="0"/>
        <w:bidi w:val="0"/>
        <w:spacing w:before="0" w:after="0" w:afterLines="0" w:line="590" w:lineRule="exact"/>
        <w:ind w:left="0" w:leftChars="0" w:firstLine="420"/>
        <w:jc w:val="both"/>
        <w:rPr>
          <w:rFonts w:ascii="仿宋" w:hAnsi="仿宋" w:eastAsia="仿宋" w:cs="仿宋"/>
          <w:color w:val="auto"/>
          <w:kern w:val="2"/>
          <w:sz w:val="32"/>
          <w:szCs w:val="30"/>
          <w:lang w:val="en-US" w:eastAsia="en-US" w:bidi="ar-SA"/>
        </w:rPr>
      </w:pPr>
    </w:p>
    <w:p>
      <w:pPr>
        <w:keepNext w:val="0"/>
        <w:keepLines w:val="0"/>
        <w:pageBreakBefore w:val="0"/>
        <w:suppressAutoHyphens/>
        <w:wordWrap/>
        <w:overflowPunct w:val="0"/>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第十九条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政府专职消防队伍所需经费应当纳入区级财政预算予以保障。</w:t>
      </w:r>
    </w:p>
    <w:p>
      <w:pPr>
        <w:keepNext w:val="0"/>
        <w:keepLines w:val="0"/>
        <w:pageBreakBefore w:val="0"/>
        <w:suppressAutoHyphens/>
        <w:wordWrap/>
        <w:overflowPunct w:val="0"/>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第二十条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政府专职消防队（站）岗位一般设立队（站）长、副队（站）长、班长、战斗员等类别。其中，队（站）长、副队（站）长由用人单位任命，并报区消防救援部门备案。</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第二十一条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薪酬待遇参照《黄山市消防救援支队政府专职消防员管理暂行规定》（黄消〔2020〕106号）及《黄山市消防救援支队政府专职消防员薪酬管理暂行办法》（黄消办〔2022〕38号）执行，并根据实际情况及时调整，确保“同工同酬”“同城同酬”。</w:t>
      </w:r>
    </w:p>
    <w:p>
      <w:pPr>
        <w:keepNext w:val="0"/>
        <w:keepLines w:val="0"/>
        <w:pageBreakBefore w:val="0"/>
        <w:suppressAutoHyphens/>
        <w:wordWrap/>
        <w:topLinePunct w:val="0"/>
        <w:bidi w:val="0"/>
        <w:spacing w:line="590" w:lineRule="exact"/>
        <w:ind w:left="0" w:firstLine="643" w:firstLineChars="200"/>
        <w:rPr>
          <w:rFonts w:ascii="Times New Roman" w:hAnsi="Times New Roman" w:eastAsia="仿宋_GB2312" w:cs="Times New Roman"/>
          <w:color w:val="auto"/>
          <w:sz w:val="32"/>
          <w:szCs w:val="32"/>
        </w:rPr>
      </w:pPr>
      <w:r>
        <w:rPr>
          <w:rFonts w:hint="eastAsia" w:ascii="方正楷体_GBK" w:hAnsi="方正楷体_GBK" w:eastAsia="方正楷体_GBK" w:cs="方正楷体_GBK"/>
          <w:b/>
          <w:bCs/>
          <w:sz w:val="32"/>
          <w:szCs w:val="32"/>
        </w:rPr>
        <w:t>第二十二条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政府专职消防员享受全区机关事业单位普发的年度考核奖，按在编人员最低标准的50%发放（具体参照区政府有关文件执行）。</w:t>
      </w:r>
    </w:p>
    <w:p>
      <w:pPr>
        <w:keepNext w:val="0"/>
        <w:keepLines w:val="0"/>
        <w:pageBreakBefore w:val="0"/>
        <w:suppressAutoHyphens/>
        <w:wordWrap/>
        <w:topLinePunct w:val="0"/>
        <w:bidi w:val="0"/>
        <w:snapToGrid w:val="0"/>
        <w:spacing w:line="590" w:lineRule="exact"/>
        <w:ind w:left="0" w:firstLine="64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第二十三条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政府专职消防员按国家规定参加基本养老、基本医疗、工伤、失业等社会保险，缴纳住房公积金，并为灭火救援岗位的专职消防队员购买保额不低于100万元的人身意外伤害保险。</w:t>
      </w:r>
    </w:p>
    <w:p>
      <w:pPr>
        <w:keepNext w:val="0"/>
        <w:keepLines w:val="0"/>
        <w:pageBreakBefore w:val="0"/>
        <w:suppressAutoHyphens/>
        <w:wordWrap/>
        <w:topLinePunct w:val="0"/>
        <w:bidi w:val="0"/>
        <w:snapToGrid w:val="0"/>
        <w:spacing w:line="590" w:lineRule="exact"/>
        <w:ind w:left="0" w:firstLine="643" w:firstLineChars="200"/>
        <w:jc w:val="left"/>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第二十四条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政府专职消防队伍、政府专职消防员纳入政府表彰奖励体系，按照有关规定对有突出事迹的集体和个人给予表彰奖励。</w:t>
      </w:r>
    </w:p>
    <w:p>
      <w:pPr>
        <w:keepNext w:val="0"/>
        <w:keepLines w:val="0"/>
        <w:pageBreakBefore w:val="0"/>
        <w:suppressAutoHyphens/>
        <w:wordWrap/>
        <w:topLinePunct w:val="0"/>
        <w:bidi w:val="0"/>
        <w:snapToGrid w:val="0"/>
        <w:spacing w:line="590" w:lineRule="exact"/>
        <w:ind w:left="0" w:firstLine="643" w:firstLineChars="200"/>
        <w:jc w:val="left"/>
        <w:rPr>
          <w:rFonts w:ascii="Times New Roman" w:hAnsi="Times New Roman" w:eastAsia="仿宋_GB2312" w:cs="Times New Roman"/>
          <w:color w:val="auto"/>
          <w:sz w:val="32"/>
          <w:szCs w:val="32"/>
        </w:rPr>
      </w:pPr>
      <w:r>
        <w:rPr>
          <w:rFonts w:hint="eastAsia" w:ascii="方正楷体_GBK" w:hAnsi="方正楷体_GBK" w:eastAsia="方正楷体_GBK" w:cs="方正楷体_GBK"/>
          <w:b/>
          <w:bCs/>
          <w:sz w:val="32"/>
          <w:szCs w:val="32"/>
        </w:rPr>
        <w:t>第二十五条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符合有关规定的政府专职消防员可享受优先办理子女入学入托等相关政策。</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第二十六条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探索建立工作机制，对达到一定工作年限、符合有关条件的政府专职消防员，经有关部门培训合格后安排转岗。</w:t>
      </w:r>
    </w:p>
    <w:p>
      <w:pPr>
        <w:keepNext w:val="0"/>
        <w:keepLines w:val="0"/>
        <w:pageBreakBefore w:val="0"/>
        <w:suppressAutoHyphens/>
        <w:wordWrap/>
        <w:topLinePunct w:val="0"/>
        <w:bidi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第二十七条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政府专职消防员因工受伤、致残或牺牲的，应当按照《工伤保险条例》规定进行工伤认定、劳动能力鉴定，并依据国家相关标准落实工伤及抚恤待遇、生活保障。符合烈士申报条件的，应按程序申报。</w:t>
      </w:r>
    </w:p>
    <w:p>
      <w:pPr>
        <w:keepNext w:val="0"/>
        <w:keepLines w:val="0"/>
        <w:pageBreakBefore w:val="0"/>
        <w:suppressAutoHyphens/>
        <w:wordWrap/>
        <w:topLinePunct w:val="0"/>
        <w:bidi w:val="0"/>
        <w:spacing w:line="590" w:lineRule="exact"/>
        <w:ind w:left="0"/>
        <w:jc w:val="center"/>
        <w:rPr>
          <w:rFonts w:ascii="Times New Roman" w:hAnsi="Times New Roman" w:eastAsia="黑体" w:cs="Times New Roman"/>
          <w:bCs/>
          <w:color w:val="auto"/>
          <w:sz w:val="32"/>
          <w:szCs w:val="32"/>
        </w:rPr>
      </w:pPr>
    </w:p>
    <w:p>
      <w:pPr>
        <w:keepNext w:val="0"/>
        <w:keepLines w:val="0"/>
        <w:pageBreakBefore w:val="0"/>
        <w:widowControl w:val="0"/>
        <w:numPr>
          <w:ilvl w:val="0"/>
          <w:numId w:val="1"/>
        </w:numPr>
        <w:suppressAutoHyphens/>
        <w:kinsoku/>
        <w:wordWrap/>
        <w:overflowPunct w:val="0"/>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 xml:space="preserve">  附则</w:t>
      </w:r>
    </w:p>
    <w:p>
      <w:pPr>
        <w:keepNext w:val="0"/>
        <w:keepLines w:val="0"/>
        <w:pageBreakBefore w:val="0"/>
        <w:widowControl w:val="0"/>
        <w:numPr>
          <w:ilvl w:val="0"/>
          <w:numId w:val="0"/>
        </w:numPr>
        <w:suppressAutoHyphens/>
        <w:wordWrap/>
        <w:topLinePunct w:val="0"/>
        <w:bidi w:val="0"/>
        <w:spacing w:before="0" w:after="0" w:afterLines="0" w:line="590" w:lineRule="exact"/>
        <w:ind w:left="0" w:leftChars="0" w:firstLine="420"/>
        <w:jc w:val="both"/>
        <w:rPr>
          <w:rFonts w:ascii="仿宋" w:hAnsi="仿宋" w:eastAsia="仿宋" w:cs="仿宋"/>
          <w:color w:val="auto"/>
          <w:kern w:val="2"/>
          <w:sz w:val="32"/>
          <w:szCs w:val="30"/>
          <w:lang w:val="en-US" w:eastAsia="en-US" w:bidi="ar-SA"/>
        </w:rPr>
      </w:pPr>
    </w:p>
    <w:p>
      <w:pPr>
        <w:keepNext w:val="0"/>
        <w:keepLines w:val="0"/>
        <w:pageBreakBefore w:val="0"/>
        <w:suppressAutoHyphens/>
        <w:wordWrap/>
        <w:topLinePunct w:val="0"/>
        <w:bidi w:val="0"/>
        <w:snapToGrid w:val="0"/>
        <w:spacing w:line="590" w:lineRule="exact"/>
        <w:ind w:left="0" w:firstLine="643" w:firstLineChars="200"/>
        <w:rPr>
          <w:rFonts w:hint="eastAsia" w:ascii="Times New Roman" w:hAnsi="Times New Roman" w:eastAsia="方正仿宋_GBK" w:cs="Times New Roman"/>
          <w:b w:val="0"/>
          <w:bCs/>
          <w:color w:val="auto"/>
          <w:sz w:val="32"/>
          <w:szCs w:val="32"/>
          <w:lang w:val="en-US" w:eastAsia="zh-CN"/>
        </w:rPr>
      </w:pPr>
      <w:r>
        <w:rPr>
          <w:rFonts w:hint="eastAsia" w:ascii="方正楷体_GBK" w:hAnsi="方正楷体_GBK" w:eastAsia="方正楷体_GBK" w:cs="方正楷体_GBK"/>
          <w:b/>
          <w:bCs/>
          <w:sz w:val="32"/>
          <w:szCs w:val="32"/>
        </w:rPr>
        <w:t>第二十八条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本办法未尽事宜，按照国家法律、法规及国家综合性消防救援队伍有关规定执行。</w:t>
      </w:r>
    </w:p>
    <w:p>
      <w:pPr>
        <w:keepNext w:val="0"/>
        <w:keepLines w:val="0"/>
        <w:pageBreakBefore w:val="0"/>
        <w:suppressAutoHyphens/>
        <w:wordWrap/>
        <w:topLinePunct w:val="0"/>
        <w:bidi w:val="0"/>
        <w:snapToGrid w:val="0"/>
        <w:spacing w:line="590" w:lineRule="exact"/>
        <w:ind w:left="0" w:firstLine="643" w:firstLineChars="200"/>
        <w:rPr>
          <w:rFonts w:hint="eastAsia" w:ascii="Times New Roman" w:hAnsi="Times New Roman" w:eastAsia="仿宋_GB2312" w:cs="Times New Roman"/>
          <w:color w:val="auto"/>
          <w:sz w:val="32"/>
          <w:szCs w:val="32"/>
        </w:rPr>
      </w:pPr>
      <w:r>
        <w:rPr>
          <w:rFonts w:hint="eastAsia" w:ascii="方正楷体_GBK" w:hAnsi="方正楷体_GBK" w:eastAsia="方正楷体_GBK" w:cs="方正楷体_GBK"/>
          <w:b/>
          <w:bCs/>
          <w:sz w:val="32"/>
          <w:szCs w:val="32"/>
        </w:rPr>
        <w:t>第二十九条</w:t>
      </w:r>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本办法由区消防救援部门负责解释。</w:t>
      </w:r>
    </w:p>
    <w:p>
      <w:pPr>
        <w:keepNext w:val="0"/>
        <w:keepLines w:val="0"/>
        <w:pageBreakBefore w:val="0"/>
        <w:suppressAutoHyphens/>
        <w:wordWrap/>
        <w:topLinePunct w:val="0"/>
        <w:bidi w:val="0"/>
        <w:snapToGrid w:val="0"/>
        <w:spacing w:line="590" w:lineRule="exact"/>
        <w:ind w:left="0" w:firstLine="643" w:firstLineChars="200"/>
        <w:rPr>
          <w:rFonts w:ascii="Times New Roman" w:hAnsi="Times New Roman" w:eastAsia="仿宋_GB2312" w:cs="Times New Roman"/>
          <w:sz w:val="32"/>
          <w:szCs w:val="32"/>
        </w:rPr>
      </w:pPr>
      <w:r>
        <w:rPr>
          <w:rFonts w:hint="eastAsia" w:ascii="方正楷体_GBK" w:hAnsi="方正楷体_GBK" w:eastAsia="方正楷体_GBK" w:cs="方正楷体_GBK"/>
          <w:b/>
          <w:bCs/>
          <w:sz w:val="32"/>
          <w:szCs w:val="32"/>
        </w:rPr>
        <w:t>第三十条</w:t>
      </w:r>
      <w:r>
        <w:rPr>
          <w:rFonts w:hint="eastAsia" w:ascii="方正楷体_GBK" w:hAnsi="方正楷体_GBK" w:eastAsia="方正楷体_GBK" w:cs="方正楷体_GBK"/>
          <w:b/>
          <w:bCs/>
          <w:sz w:val="32"/>
          <w:szCs w:val="32"/>
          <w:lang w:val="en-US" w:eastAsia="zh-CN"/>
        </w:rPr>
        <w:t xml:space="preserve"> </w:t>
      </w:r>
      <w:bookmarkStart w:id="0" w:name="_GoBack"/>
      <w:bookmarkEnd w:id="0"/>
      <w:r>
        <w:rPr>
          <w:rFonts w:hint="eastAsia" w:ascii="方正楷体_GBK" w:hAnsi="方正楷体_GBK" w:eastAsia="方正楷体_GBK" w:cs="方正楷体_GBK"/>
          <w:b/>
          <w:bCs/>
          <w:sz w:val="32"/>
          <w:szCs w:val="32"/>
          <w:lang w:val="en-US" w:eastAsia="zh-CN"/>
        </w:rPr>
        <w:t xml:space="preserve"> </w:t>
      </w:r>
      <w:r>
        <w:rPr>
          <w:rFonts w:hint="eastAsia" w:ascii="Times New Roman" w:hAnsi="Times New Roman" w:eastAsia="方正仿宋_GBK" w:cs="Times New Roman"/>
          <w:b w:val="0"/>
          <w:bCs/>
          <w:color w:val="auto"/>
          <w:sz w:val="32"/>
          <w:szCs w:val="32"/>
          <w:lang w:val="en-US" w:eastAsia="zh-CN"/>
        </w:rPr>
        <w:t>本办法自印发之日起施行，2024年1月至本办法施行前符合政策条件的，参照本办法有关规定实施。</w:t>
      </w:r>
    </w:p>
    <w:p>
      <w:pPr>
        <w:keepNext w:val="0"/>
        <w:keepLines w:val="0"/>
        <w:pageBreakBefore w:val="0"/>
        <w:suppressAutoHyphens/>
        <w:wordWrap/>
        <w:topLinePunct w:val="0"/>
        <w:bidi w:val="0"/>
        <w:snapToGrid w:val="0"/>
        <w:spacing w:line="590" w:lineRule="exact"/>
        <w:ind w:left="0" w:firstLine="640" w:firstLineChars="200"/>
        <w:rPr>
          <w:rFonts w:hint="default" w:ascii="Times New Roman" w:hAnsi="Times New Roman" w:eastAsia="仿宋_GB2312" w:cs="Times New Roman"/>
          <w:color w:val="auto"/>
          <w:kern w:val="2"/>
          <w:sz w:val="32"/>
          <w:szCs w:val="32"/>
          <w:lang w:val="en-US" w:eastAsia="zh-CN" w:bidi="ar-SA"/>
        </w:rPr>
      </w:pPr>
    </w:p>
    <w:p>
      <w:pPr>
        <w:rPr>
          <w:rFonts w:hint="default"/>
          <w:lang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0288;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788" w:leftChars="2280" w:firstLine="6400" w:firstLineChars="2000"/>
      <w:rPr>
        <w:rFonts w:hint="default" w:eastAsia="仿宋"/>
        <w:sz w:val="32"/>
        <w:szCs w:val="48"/>
        <w:lang w:val="en-US"/>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屯溪区人民政府办公室</w:t>
    </w:r>
    <w:r>
      <w:rPr>
        <w:rFonts w:hint="eastAsia" w:ascii="宋体" w:hAnsi="宋体" w:eastAsia="宋体" w:cs="宋体"/>
        <w:b/>
        <w:bCs/>
        <w:color w:val="005192"/>
        <w:sz w:val="28"/>
        <w:szCs w:val="44"/>
      </w:rPr>
      <w:t>发布</w:t>
    </w:r>
    <w:r>
      <w:rPr>
        <w:rFonts w:hint="eastAsia" w:ascii="宋体" w:hAnsi="宋体" w:cs="宋体"/>
        <w:b/>
        <w:bCs/>
        <w:color w:val="005192"/>
        <w:sz w:val="28"/>
        <w:szCs w:val="44"/>
        <w:lang w:val="en-US" w:eastAsia="zh-CN"/>
      </w:rPr>
      <w:t xml:space="preserve">   </w:t>
    </w:r>
    <w:r>
      <w:rPr>
        <w:rFonts w:hint="eastAsia" w:eastAsia="仿宋"/>
        <w:sz w:val="32"/>
        <w:szCs w:val="48"/>
        <w:lang w:eastAsia="zh-CN"/>
      </w:rPr>
      <w:tab/>
    </w:r>
    <w:r>
      <w:rPr>
        <w:rFonts w:hint="eastAsia" w:eastAsia="仿宋"/>
        <w:sz w:val="32"/>
        <w:szCs w:val="48"/>
        <w:lang w:val="en-US" w:eastAsia="zh-CN"/>
      </w:rPr>
      <w:t xml:space="preserve">   </w:t>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1312;mso-width-relative:page;mso-height-relative:page;" filled="f" stroked="t" coordsize="21600,21600" o:gfxdata="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gFBL&#10;1gAAAAkBAAAPAAAAAAAAAAEAIAAAACIAAABkcnMvZG93bnJldi54bWxQSwECFAAUAAAACACHTuJA&#10;gteiS+oBAAC3AwAADgAAAAAAAAABACAAAAAlAQAAZHJzL2Uyb0RvYy54bWxQSwUGAAAAAAYABgBZ&#10;AQAAgQUA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屯溪区人民政府办公室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5CF44"/>
    <w:multiLevelType w:val="singleLevel"/>
    <w:tmpl w:val="AAA5CF4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0030d2ee-8235-497d-a6bc-3a5187fc684e"/>
  </w:docVars>
  <w:rsids>
    <w:rsidRoot w:val="00172A27"/>
    <w:rsid w:val="00172A27"/>
    <w:rsid w:val="001A244C"/>
    <w:rsid w:val="00C21F50"/>
    <w:rsid w:val="00C614A6"/>
    <w:rsid w:val="019E71BD"/>
    <w:rsid w:val="04B679C3"/>
    <w:rsid w:val="080F63D8"/>
    <w:rsid w:val="09341458"/>
    <w:rsid w:val="0B0912D7"/>
    <w:rsid w:val="0B7D65FC"/>
    <w:rsid w:val="0D2E1801"/>
    <w:rsid w:val="149E29DE"/>
    <w:rsid w:val="152D2DCA"/>
    <w:rsid w:val="17FF6A0B"/>
    <w:rsid w:val="1DEC284C"/>
    <w:rsid w:val="1E6523AC"/>
    <w:rsid w:val="22440422"/>
    <w:rsid w:val="26B1E579"/>
    <w:rsid w:val="27077982"/>
    <w:rsid w:val="2BBD07DD"/>
    <w:rsid w:val="2EE863FC"/>
    <w:rsid w:val="3024682F"/>
    <w:rsid w:val="31A15F24"/>
    <w:rsid w:val="346F41F4"/>
    <w:rsid w:val="395347B5"/>
    <w:rsid w:val="39A232A0"/>
    <w:rsid w:val="39E745AA"/>
    <w:rsid w:val="3AF7A775"/>
    <w:rsid w:val="3B5A6BBB"/>
    <w:rsid w:val="3CECFB30"/>
    <w:rsid w:val="3EDA13A6"/>
    <w:rsid w:val="3EF89074"/>
    <w:rsid w:val="3FBF015B"/>
    <w:rsid w:val="3FEDB706"/>
    <w:rsid w:val="3FFFD2C6"/>
    <w:rsid w:val="41B44E02"/>
    <w:rsid w:val="42F058B7"/>
    <w:rsid w:val="436109F6"/>
    <w:rsid w:val="441A38D4"/>
    <w:rsid w:val="4BC77339"/>
    <w:rsid w:val="4C9236C5"/>
    <w:rsid w:val="505C172E"/>
    <w:rsid w:val="5240426D"/>
    <w:rsid w:val="52F46F0B"/>
    <w:rsid w:val="53D8014D"/>
    <w:rsid w:val="55E064E0"/>
    <w:rsid w:val="572C6D10"/>
    <w:rsid w:val="5DC34279"/>
    <w:rsid w:val="5EBFF57E"/>
    <w:rsid w:val="5F4A1193"/>
    <w:rsid w:val="5FFF3173"/>
    <w:rsid w:val="608816D1"/>
    <w:rsid w:val="60EF4E7F"/>
    <w:rsid w:val="629D8E0A"/>
    <w:rsid w:val="665233C1"/>
    <w:rsid w:val="67A020DA"/>
    <w:rsid w:val="67F3476A"/>
    <w:rsid w:val="6AD9688B"/>
    <w:rsid w:val="6BFE0CED"/>
    <w:rsid w:val="6D0E3F22"/>
    <w:rsid w:val="6DFD9271"/>
    <w:rsid w:val="6FFD085F"/>
    <w:rsid w:val="75FD9FF7"/>
    <w:rsid w:val="776D9A4A"/>
    <w:rsid w:val="77EFD1A0"/>
    <w:rsid w:val="7B2F89FD"/>
    <w:rsid w:val="7C9011D9"/>
    <w:rsid w:val="7DC651C5"/>
    <w:rsid w:val="7DFCC429"/>
    <w:rsid w:val="7EDAE488"/>
    <w:rsid w:val="7FBF7B03"/>
    <w:rsid w:val="7FCC2834"/>
    <w:rsid w:val="7FD617F4"/>
    <w:rsid w:val="7FDF7C41"/>
    <w:rsid w:val="7FF7C8FB"/>
    <w:rsid w:val="7FF8A6B0"/>
    <w:rsid w:val="7FFD0266"/>
    <w:rsid w:val="7FFEBE51"/>
    <w:rsid w:val="7FFFD082"/>
    <w:rsid w:val="8D6E52C4"/>
    <w:rsid w:val="8F6E4B31"/>
    <w:rsid w:val="9DFF788F"/>
    <w:rsid w:val="AEEF45E2"/>
    <w:rsid w:val="C9FC2132"/>
    <w:rsid w:val="DDF5F0E0"/>
    <w:rsid w:val="DEFB6250"/>
    <w:rsid w:val="DFFB2C93"/>
    <w:rsid w:val="EBFEBC0F"/>
    <w:rsid w:val="F36FDE65"/>
    <w:rsid w:val="F5FA2B2A"/>
    <w:rsid w:val="F656D6E5"/>
    <w:rsid w:val="F67E36F1"/>
    <w:rsid w:val="F7BF4E61"/>
    <w:rsid w:val="F9B9612C"/>
    <w:rsid w:val="FAEFB9CD"/>
    <w:rsid w:val="FB9ED17B"/>
    <w:rsid w:val="FBD7D598"/>
    <w:rsid w:val="FBED91C0"/>
    <w:rsid w:val="FDEF3A53"/>
    <w:rsid w:val="FEF918B7"/>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5">
    <w:name w:val="annotation text"/>
    <w:basedOn w:val="1"/>
    <w:qFormat/>
    <w:uiPriority w:val="0"/>
    <w:pPr>
      <w:jc w:val="left"/>
    </w:pPr>
  </w:style>
  <w:style w:type="paragraph" w:styleId="6">
    <w:name w:val="Body Text"/>
    <w:basedOn w:val="1"/>
    <w:next w:val="7"/>
    <w:qFormat/>
    <w:uiPriority w:val="0"/>
    <w:pPr>
      <w:spacing w:before="0" w:after="140" w:line="276" w:lineRule="auto"/>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Indent"/>
    <w:basedOn w:val="1"/>
    <w:next w:val="4"/>
    <w:semiHidden/>
    <w:qFormat/>
    <w:uiPriority w:val="99"/>
    <w:pPr>
      <w:spacing w:after="120"/>
      <w:ind w:left="420" w:leftChars="200"/>
    </w:pPr>
  </w:style>
  <w:style w:type="paragraph" w:styleId="9">
    <w:name w:val="Plain Text"/>
    <w:basedOn w:val="1"/>
    <w:qFormat/>
    <w:uiPriority w:val="0"/>
    <w:rPr>
      <w:rFonts w:ascii="Calibri" w:hAnsi="Calibri"/>
      <w:szCs w:val="21"/>
    </w:rPr>
  </w:style>
  <w:style w:type="paragraph" w:styleId="10">
    <w:name w:val="Balloon Text"/>
    <w:basedOn w:val="1"/>
    <w:link w:val="23"/>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6"/>
    <w:qFormat/>
    <w:uiPriority w:val="0"/>
    <w:pPr>
      <w:spacing w:after="0"/>
      <w:ind w:firstLine="420"/>
    </w:pPr>
    <w:rPr>
      <w:sz w:val="32"/>
    </w:rPr>
  </w:style>
  <w:style w:type="paragraph" w:styleId="17">
    <w:name w:val="Body Text First Indent 2"/>
    <w:basedOn w:val="8"/>
    <w:next w:val="8"/>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3">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公文正文"/>
    <w:basedOn w:val="28"/>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8">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 w:type="character" w:customStyle="1" w:styleId="29">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2656</Words>
  <Characters>2698</Characters>
  <Lines>5</Lines>
  <Paragraphs>1</Paragraphs>
  <TotalTime>10</TotalTime>
  <ScaleCrop>false</ScaleCrop>
  <LinksUpToDate>false</LinksUpToDate>
  <CharactersWithSpaces>2735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2021-09-20T18:41:00Z</dcterms:created>
  <dc:creator>t</dc:creator>
  <cp:lastModifiedBy>箜篌、</cp:lastModifiedBy>
  <cp:lastPrinted>2021-11-06T19:30:00Z</cp:lastPrinted>
  <dcterms:modified xsi:type="dcterms:W3CDTF">2025-10-20T03:35:57Z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48C61CB29D3F4D9384F5922CF0F7FFB4</vt:lpwstr>
  </property>
</Properties>
</file>