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napToGrid w:val="0"/>
        <w:spacing w:line="590" w:lineRule="exact"/>
        <w:ind w:right="2" w:rightChars="1"/>
        <w:jc w:val="center"/>
        <w:textAlignment w:val="auto"/>
        <w:rPr>
          <w:rFonts w:hint="default" w:ascii="Times New Roman" w:hAnsi="Times New Roman" w:eastAsia="方正小标宋简体" w:cs="Times New Roman"/>
          <w:kern w:val="0"/>
          <w:sz w:val="44"/>
          <w:szCs w:val="44"/>
        </w:rPr>
      </w:pPr>
    </w:p>
    <w:p>
      <w:pPr>
        <w:keepNext w:val="0"/>
        <w:keepLines w:val="0"/>
        <w:pageBreakBefore w:val="0"/>
        <w:widowControl/>
        <w:kinsoku/>
        <w:wordWrap/>
        <w:overflowPunct/>
        <w:topLinePunct w:val="0"/>
        <w:autoSpaceDE/>
        <w:autoSpaceDN/>
        <w:bidi w:val="0"/>
        <w:snapToGrid w:val="0"/>
        <w:spacing w:line="590" w:lineRule="exact"/>
        <w:ind w:right="2" w:rightChars="1"/>
        <w:jc w:val="center"/>
        <w:textAlignment w:val="auto"/>
        <w:rPr>
          <w:rFonts w:hint="default" w:ascii="Times New Roman" w:hAnsi="Times New Roman" w:eastAsia="方正小标宋简体" w:cs="Times New Roman"/>
          <w:kern w:val="0"/>
          <w:sz w:val="44"/>
          <w:szCs w:val="44"/>
        </w:rPr>
      </w:pPr>
    </w:p>
    <w:p>
      <w:pPr>
        <w:keepNext w:val="0"/>
        <w:keepLines w:val="0"/>
        <w:pageBreakBefore w:val="0"/>
        <w:widowControl/>
        <w:kinsoku/>
        <w:wordWrap/>
        <w:overflowPunct/>
        <w:topLinePunct w:val="0"/>
        <w:autoSpaceDE/>
        <w:autoSpaceDN/>
        <w:bidi w:val="0"/>
        <w:snapToGrid w:val="0"/>
        <w:spacing w:line="590" w:lineRule="exact"/>
        <w:ind w:right="2" w:rightChars="1"/>
        <w:jc w:val="center"/>
        <w:textAlignment w:val="auto"/>
        <w:rPr>
          <w:rFonts w:hint="default" w:ascii="Times New Roman" w:hAnsi="Times New Roman" w:eastAsia="方正小标宋简体" w:cs="Times New Roman"/>
          <w:kern w:val="0"/>
          <w:sz w:val="44"/>
          <w:szCs w:val="44"/>
        </w:rPr>
      </w:pPr>
      <w:bookmarkStart w:id="0" w:name="_GoBack"/>
      <w:r>
        <w:rPr>
          <w:rFonts w:hint="default" w:ascii="Times New Roman" w:hAnsi="Times New Roman" w:eastAsia="方正小标宋简体" w:cs="Times New Roman"/>
          <w:kern w:val="0"/>
          <w:sz w:val="44"/>
          <w:szCs w:val="44"/>
        </w:rPr>
        <w:t>屯溪区人民政府办公室关于印发</w:t>
      </w:r>
    </w:p>
    <w:p>
      <w:pPr>
        <w:keepNext w:val="0"/>
        <w:keepLines w:val="0"/>
        <w:pageBreakBefore w:val="0"/>
        <w:widowControl/>
        <w:kinsoku/>
        <w:wordWrap/>
        <w:overflowPunct/>
        <w:topLinePunct w:val="0"/>
        <w:autoSpaceDE/>
        <w:autoSpaceDN/>
        <w:bidi w:val="0"/>
        <w:snapToGrid w:val="0"/>
        <w:spacing w:line="590" w:lineRule="exact"/>
        <w:ind w:right="2" w:rightChars="1"/>
        <w:jc w:val="center"/>
        <w:textAlignment w:val="auto"/>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rPr>
        <w:t>屯溪区支持科技创新若干政策的通知</w:t>
      </w:r>
    </w:p>
    <w:bookmarkEnd w:id="0"/>
    <w:p>
      <w:pPr>
        <w:keepNext w:val="0"/>
        <w:keepLines w:val="0"/>
        <w:pageBreakBefore w:val="0"/>
        <w:widowControl/>
        <w:kinsoku/>
        <w:wordWrap/>
        <w:overflowPunct/>
        <w:topLinePunct w:val="0"/>
        <w:autoSpaceDE/>
        <w:autoSpaceDN/>
        <w:bidi w:val="0"/>
        <w:snapToGrid w:val="0"/>
        <w:spacing w:line="590" w:lineRule="exact"/>
        <w:ind w:right="2" w:rightChars="1"/>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屯政办〔2021〕7号</w:t>
      </w:r>
    </w:p>
    <w:p>
      <w:pPr>
        <w:pStyle w:val="2"/>
        <w:rPr>
          <w:rFonts w:hint="default" w:ascii="Times New Roman" w:hAnsi="Times New Roman" w:cs="Times New Roman"/>
          <w:sz w:val="32"/>
          <w:szCs w:val="32"/>
        </w:rPr>
      </w:pPr>
    </w:p>
    <w:p>
      <w:pPr>
        <w:keepNext w:val="0"/>
        <w:keepLines w:val="0"/>
        <w:pageBreakBefore w:val="0"/>
        <w:widowControl/>
        <w:kinsoku/>
        <w:wordWrap/>
        <w:overflowPunct/>
        <w:topLinePunct w:val="0"/>
        <w:autoSpaceDE/>
        <w:autoSpaceDN/>
        <w:bidi w:val="0"/>
        <w:snapToGrid w:val="0"/>
        <w:spacing w:line="590" w:lineRule="exact"/>
        <w:ind w:right="2" w:rightChars="1"/>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各镇人民政府，各街道办事处，区政府各部门、各直属机构：</w:t>
      </w:r>
    </w:p>
    <w:p>
      <w:pPr>
        <w:keepNext w:val="0"/>
        <w:keepLines w:val="0"/>
        <w:pageBreakBefore w:val="0"/>
        <w:widowControl/>
        <w:kinsoku/>
        <w:wordWrap/>
        <w:overflowPunct/>
        <w:topLinePunct w:val="0"/>
        <w:autoSpaceDE/>
        <w:autoSpaceDN/>
        <w:bidi w:val="0"/>
        <w:snapToGrid w:val="0"/>
        <w:spacing w:line="590" w:lineRule="exact"/>
        <w:ind w:right="2" w:rightChars="1" w:firstLine="645"/>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《屯溪区支持科技创新若干政策》已经区政府第七十一次常务会议研究通过，现印发给你们，请认真贯彻执行。</w:t>
      </w:r>
    </w:p>
    <w:p>
      <w:pPr>
        <w:keepNext w:val="0"/>
        <w:keepLines w:val="0"/>
        <w:pageBreakBefore w:val="0"/>
        <w:kinsoku/>
        <w:wordWrap/>
        <w:overflowPunct/>
        <w:topLinePunct w:val="0"/>
        <w:autoSpaceDE/>
        <w:autoSpaceDN/>
        <w:bidi w:val="0"/>
        <w:spacing w:line="590" w:lineRule="exact"/>
        <w:textAlignment w:val="auto"/>
        <w:rPr>
          <w:rFonts w:hint="default" w:ascii="Times New Roman" w:hAnsi="Times New Roman" w:eastAsia="方正小标宋_GBK" w:cs="Times New Roman"/>
          <w:sz w:val="32"/>
          <w:szCs w:val="32"/>
        </w:rPr>
      </w:pPr>
    </w:p>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cs="Times New Roman"/>
          <w:sz w:val="32"/>
          <w:szCs w:val="32"/>
        </w:rPr>
      </w:pPr>
      <w:r>
        <w:rPr>
          <w:rFonts w:hint="default" w:ascii="Times New Roman" w:hAnsi="Times New Roman" w:cs="Times New Roman"/>
          <w:sz w:val="32"/>
          <w:szCs w:val="32"/>
        </w:rPr>
        <w:t xml:space="preserve">            </w:t>
      </w:r>
    </w:p>
    <w:p>
      <w:pPr>
        <w:keepNext w:val="0"/>
        <w:keepLines w:val="0"/>
        <w:pageBreakBefore w:val="0"/>
        <w:widowControl/>
        <w:kinsoku/>
        <w:wordWrap/>
        <w:overflowPunct/>
        <w:topLinePunct w:val="0"/>
        <w:autoSpaceDE/>
        <w:autoSpaceDN/>
        <w:bidi w:val="0"/>
        <w:snapToGrid w:val="0"/>
        <w:spacing w:line="590" w:lineRule="exact"/>
        <w:ind w:right="2" w:rightChars="1" w:firstLine="645"/>
        <w:textAlignment w:val="auto"/>
        <w:rPr>
          <w:rFonts w:hint="default" w:ascii="Times New Roman" w:hAnsi="Times New Roman" w:eastAsia="方正仿宋_GBK" w:cs="Times New Roman"/>
          <w:sz w:val="32"/>
          <w:szCs w:val="32"/>
        </w:rPr>
      </w:pPr>
      <w:r>
        <w:rPr>
          <w:rFonts w:hint="default" w:ascii="Times New Roman" w:hAnsi="Times New Roman" w:cs="Times New Roman"/>
          <w:sz w:val="32"/>
          <w:szCs w:val="32"/>
        </w:rPr>
        <w:t xml:space="preserve">             </w:t>
      </w:r>
      <w:r>
        <w:rPr>
          <w:rFonts w:hint="default" w:ascii="Times New Roman" w:hAnsi="Times New Roman" w:cs="Times New Roman"/>
          <w:sz w:val="32"/>
          <w:szCs w:val="32"/>
          <w:lang w:val="en-US" w:eastAsia="zh-CN"/>
        </w:rPr>
        <w:t xml:space="preserve">          </w:t>
      </w:r>
      <w:r>
        <w:rPr>
          <w:rFonts w:hint="eastAsia" w:ascii="Times New Roman" w:hAnsi="Times New Roman" w:cs="Times New Roman"/>
          <w:sz w:val="32"/>
          <w:szCs w:val="32"/>
          <w:lang w:val="en-US" w:eastAsia="zh-CN"/>
        </w:rPr>
        <w:t xml:space="preserve">    </w:t>
      </w:r>
      <w:r>
        <w:rPr>
          <w:rFonts w:hint="default" w:ascii="Times New Roman" w:hAnsi="Times New Roman" w:eastAsia="方正仿宋_GBK" w:cs="Times New Roman"/>
          <w:sz w:val="32"/>
          <w:szCs w:val="32"/>
        </w:rPr>
        <w:t>屯溪区人民政府办公室</w:t>
      </w:r>
    </w:p>
    <w:p>
      <w:pPr>
        <w:keepNext w:val="0"/>
        <w:keepLines w:val="0"/>
        <w:pageBreakBefore w:val="0"/>
        <w:widowControl/>
        <w:kinsoku/>
        <w:wordWrap/>
        <w:overflowPunct/>
        <w:topLinePunct w:val="0"/>
        <w:autoSpaceDE/>
        <w:autoSpaceDN/>
        <w:bidi w:val="0"/>
        <w:snapToGrid w:val="0"/>
        <w:spacing w:line="590" w:lineRule="exact"/>
        <w:ind w:right="2" w:rightChars="1" w:firstLine="645"/>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pict>
          <v:shape id="Control 2" o:spid="_x0000_s2051" o:spt="201" alt="" type="#_x0000_t201" style="position:absolute;left:0pt;margin-left:345.35pt;margin-top:601.5pt;height:112.5pt;width:113.25pt;mso-position-horizontal-relative:page;mso-position-vertical-relative:page;z-index:251659264;mso-width-relative:page;mso-height-relative:page;" o:ole="t" filled="f" o:preferrelative="t" stroked="f" coordsize="21600,21600">
            <v:path/>
            <v:fill on="f" focussize="0,0"/>
            <v:stroke on="f"/>
            <v:imagedata r:id="rId7" o:title=""/>
            <o:lock v:ext="edit" aspectratio="t"/>
            <w10:anchorlock/>
          </v:shape>
          <w:control r:id="rId6" w:name="Control 2" w:shapeid="Control 2"/>
        </w:pict>
      </w: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2021年7月27日</w:t>
      </w:r>
    </w:p>
    <w:p>
      <w:pPr>
        <w:keepNext w:val="0"/>
        <w:keepLines w:val="0"/>
        <w:pageBreakBefore w:val="0"/>
        <w:kinsoku/>
        <w:wordWrap/>
        <w:overflowPunct/>
        <w:topLinePunct w:val="0"/>
        <w:autoSpaceDE/>
        <w:autoSpaceDN/>
        <w:bidi w:val="0"/>
        <w:spacing w:line="590" w:lineRule="exact"/>
        <w:textAlignment w:val="auto"/>
        <w:rPr>
          <w:rFonts w:hint="default" w:ascii="Times New Roman" w:hAnsi="Times New Roman" w:eastAsia="方正小标宋_GBK" w:cs="Times New Roman"/>
          <w:sz w:val="32"/>
          <w:szCs w:val="32"/>
        </w:rPr>
      </w:pPr>
    </w:p>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eastAsia="方正小标宋_GBK" w:cs="Times New Roman"/>
          <w:sz w:val="44"/>
          <w:szCs w:val="44"/>
        </w:rPr>
      </w:pPr>
    </w:p>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eastAsia="方正小标宋_GBK" w:cs="Times New Roman"/>
          <w:sz w:val="44"/>
          <w:szCs w:val="44"/>
        </w:rPr>
      </w:pPr>
    </w:p>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eastAsia="方正小标宋_GBK" w:cs="Times New Roman"/>
          <w:sz w:val="44"/>
          <w:szCs w:val="44"/>
        </w:rPr>
      </w:pPr>
    </w:p>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eastAsia="方正小标宋_GBK" w:cs="Times New Roman"/>
          <w:sz w:val="44"/>
          <w:szCs w:val="44"/>
        </w:rPr>
      </w:pPr>
    </w:p>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eastAsia="方正小标宋_GBK" w:cs="Times New Roman"/>
          <w:sz w:val="44"/>
          <w:szCs w:val="44"/>
        </w:rPr>
      </w:pPr>
    </w:p>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eastAsia="方正小标宋_GBK" w:cs="Times New Roman"/>
          <w:sz w:val="44"/>
          <w:szCs w:val="44"/>
        </w:rPr>
      </w:pPr>
    </w:p>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eastAsia="方正小标宋_GBK" w:cs="Times New Roman"/>
          <w:sz w:val="44"/>
          <w:szCs w:val="44"/>
        </w:rPr>
      </w:pPr>
    </w:p>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eastAsia="方正小标宋_GBK" w:cs="Times New Roman"/>
          <w:sz w:val="44"/>
          <w:szCs w:val="44"/>
        </w:rPr>
      </w:pPr>
    </w:p>
    <w:p>
      <w:pPr>
        <w:keepNext w:val="0"/>
        <w:keepLines w:val="0"/>
        <w:pageBreakBefore w:val="0"/>
        <w:kinsoku/>
        <w:wordWrap/>
        <w:overflowPunct/>
        <w:topLinePunct w:val="0"/>
        <w:autoSpaceDE/>
        <w:autoSpaceDN/>
        <w:bidi w:val="0"/>
        <w:spacing w:line="590" w:lineRule="exact"/>
        <w:jc w:val="both"/>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屯溪区支持科技创新若干政策</w:t>
      </w:r>
    </w:p>
    <w:p>
      <w:pPr>
        <w:keepNext w:val="0"/>
        <w:keepLines w:val="0"/>
        <w:pageBreakBefore w:val="0"/>
        <w:kinsoku/>
        <w:wordWrap/>
        <w:overflowPunct/>
        <w:topLinePunct w:val="0"/>
        <w:autoSpaceDE/>
        <w:autoSpaceDN/>
        <w:bidi w:val="0"/>
        <w:spacing w:line="590" w:lineRule="exact"/>
        <w:ind w:firstLine="420" w:firstLineChars="200"/>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第一条</w:t>
      </w:r>
      <w:r>
        <w:rPr>
          <w:rFonts w:hint="default" w:ascii="Times New Roman" w:hAnsi="Times New Roman" w:eastAsia="方正仿宋_GBK" w:cs="Times New Roman"/>
          <w:sz w:val="32"/>
          <w:szCs w:val="32"/>
        </w:rPr>
        <w:t xml:space="preserve">  为深入实施创新驱动发展战略，充分发挥科技创新引领作用，加快科技创新体系构建，进一步激励企业科技创新，推动经济高质量发展，根据省、市有关文件精神，结合屯溪实际，制定本政策。</w:t>
      </w:r>
    </w:p>
    <w:p>
      <w:pPr>
        <w:keepNext w:val="0"/>
        <w:keepLines w:val="0"/>
        <w:pageBreakBefore w:val="0"/>
        <w:kinsoku/>
        <w:wordWrap/>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第二条</w:t>
      </w:r>
      <w:r>
        <w:rPr>
          <w:rFonts w:hint="default" w:ascii="Times New Roman" w:hAnsi="Times New Roman" w:eastAsia="方正仿宋_GBK" w:cs="Times New Roman"/>
          <w:sz w:val="32"/>
          <w:szCs w:val="32"/>
        </w:rPr>
        <w:t xml:space="preserve">  区政府设立科技创新扶持专项资金和知识产权奖补专项资金，由区本级预算安排，实行竞争申报、预算管理和总量控制。</w:t>
      </w:r>
    </w:p>
    <w:p>
      <w:pPr>
        <w:keepNext w:val="0"/>
        <w:keepLines w:val="0"/>
        <w:pageBreakBefore w:val="0"/>
        <w:kinsoku/>
        <w:wordWrap/>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第三条</w:t>
      </w:r>
      <w:r>
        <w:rPr>
          <w:rFonts w:hint="default" w:ascii="Times New Roman" w:hAnsi="Times New Roman" w:eastAsia="方正仿宋_GBK" w:cs="Times New Roman"/>
          <w:sz w:val="32"/>
          <w:szCs w:val="32"/>
        </w:rPr>
        <w:t xml:space="preserve">  支持范围原则上为在我区注册、纳税，具有独立法人资格，无不良诚信记录的企业、科技创新平台和科技服务机构；在本辖区内的高校、科研院所。户籍、身份证或居住证在本区</w:t>
      </w:r>
      <w:r>
        <w:rPr>
          <w:rFonts w:hint="default" w:ascii="Times New Roman" w:hAnsi="Times New Roman" w:eastAsia="方正仿宋_GBK" w:cs="Times New Roman"/>
          <w:kern w:val="0"/>
          <w:sz w:val="32"/>
          <w:szCs w:val="32"/>
        </w:rPr>
        <w:t>(不含新潭镇)</w:t>
      </w:r>
      <w:r>
        <w:rPr>
          <w:rFonts w:hint="default" w:ascii="Times New Roman" w:hAnsi="Times New Roman" w:eastAsia="方正仿宋_GBK" w:cs="Times New Roman"/>
          <w:sz w:val="32"/>
          <w:szCs w:val="32"/>
        </w:rPr>
        <w:t>的自然人等。</w:t>
      </w:r>
    </w:p>
    <w:p>
      <w:pPr>
        <w:keepNext w:val="0"/>
        <w:keepLines w:val="0"/>
        <w:pageBreakBefore w:val="0"/>
        <w:kinsoku/>
        <w:wordWrap/>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第四条</w:t>
      </w:r>
      <w:r>
        <w:rPr>
          <w:rFonts w:hint="default" w:ascii="Times New Roman" w:hAnsi="Times New Roman" w:eastAsia="方正仿宋_GBK" w:cs="Times New Roman"/>
          <w:sz w:val="32"/>
          <w:szCs w:val="32"/>
        </w:rPr>
        <w:t xml:space="preserve">  科技创新扶持专项资金和知识产权奖补专项资金采取事后奖补、研发资助等方式，支持科技研发、成果转化、平台建设和知识产权创造、运用、保护等。</w:t>
      </w:r>
    </w:p>
    <w:p>
      <w:pPr>
        <w:keepNext w:val="0"/>
        <w:keepLines w:val="0"/>
        <w:pageBreakBefore w:val="0"/>
        <w:kinsoku/>
        <w:wordWrap/>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第五条</w:t>
      </w:r>
      <w:r>
        <w:rPr>
          <w:rFonts w:hint="default" w:ascii="Times New Roman" w:hAnsi="Times New Roman" w:eastAsia="方正仿宋_GBK" w:cs="Times New Roman"/>
          <w:sz w:val="32"/>
          <w:szCs w:val="32"/>
        </w:rPr>
        <w:t xml:space="preserve">  对《黄山市支持科技创新若干政策》（黄政办〔2020〕25号）中的科技创新扶持资金和知识产权奖补资金原则上按50%比例进行配套，以下奖励政策除外：</w:t>
      </w:r>
    </w:p>
    <w:p>
      <w:pPr>
        <w:pStyle w:val="29"/>
        <w:keepNext w:val="0"/>
        <w:keepLines w:val="0"/>
        <w:pageBreakBefore w:val="0"/>
        <w:kinsoku/>
        <w:wordWrap/>
        <w:overflowPunct/>
        <w:topLinePunct w:val="0"/>
        <w:autoSpaceDE/>
        <w:autoSpaceDN/>
        <w:bidi w:val="0"/>
        <w:spacing w:line="59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sz w:val="32"/>
          <w:szCs w:val="32"/>
        </w:rPr>
        <w:t>（一）高企认定奖励。</w:t>
      </w:r>
      <w:r>
        <w:rPr>
          <w:rFonts w:hint="default" w:ascii="Times New Roman" w:hAnsi="Times New Roman" w:eastAsia="方正仿宋_GBK" w:cs="Times New Roman"/>
          <w:sz w:val="32"/>
          <w:szCs w:val="32"/>
        </w:rPr>
        <w:t>分别奖励新认定、重新认定的国家高新技术企业20万元、10万元。</w:t>
      </w:r>
    </w:p>
    <w:p>
      <w:pPr>
        <w:pStyle w:val="15"/>
        <w:keepNext w:val="0"/>
        <w:keepLines w:val="0"/>
        <w:pageBreakBefore w:val="0"/>
        <w:kinsoku/>
        <w:wordWrap/>
        <w:overflowPunct/>
        <w:topLinePunct w:val="0"/>
        <w:autoSpaceDE/>
        <w:autoSpaceDN/>
        <w:bidi w:val="0"/>
        <w:snapToGrid w:val="0"/>
        <w:spacing w:before="0" w:beforeLines="0" w:beforeAutospacing="0" w:after="0" w:afterLines="0" w:afterAutospacing="0" w:line="590" w:lineRule="exact"/>
        <w:ind w:firstLine="643" w:firstLineChars="200"/>
        <w:jc w:val="both"/>
        <w:textAlignment w:val="auto"/>
        <w:rPr>
          <w:rFonts w:hint="default" w:ascii="Times New Roman" w:hAnsi="Times New Roman" w:eastAsia="方正仿宋_GBK" w:cs="Times New Roman"/>
          <w:color w:val="000000"/>
          <w:spacing w:val="-20"/>
          <w:sz w:val="32"/>
          <w:szCs w:val="32"/>
        </w:rPr>
      </w:pPr>
      <w:r>
        <w:rPr>
          <w:rFonts w:hint="default" w:ascii="Times New Roman" w:hAnsi="Times New Roman" w:eastAsia="方正楷体_GBK" w:cs="Times New Roman"/>
          <w:b/>
          <w:kern w:val="2"/>
          <w:sz w:val="32"/>
          <w:szCs w:val="32"/>
          <w:lang w:val="en-US" w:eastAsia="zh-CN" w:bidi="ar-SA"/>
        </w:rPr>
        <w:t>（二）高企保费补助。</w:t>
      </w:r>
      <w:r>
        <w:rPr>
          <w:rFonts w:hint="default" w:ascii="Times New Roman" w:hAnsi="Times New Roman" w:eastAsia="方正仿宋_GBK" w:cs="Times New Roman"/>
          <w:sz w:val="32"/>
          <w:szCs w:val="32"/>
        </w:rPr>
        <w:t>在对高新技术企业投保的产品研发责任保险、关键研发设备保险、产品质量保证保险、专利保险予以补助的基础上，拓展险种范围，按投保企业实际支出保费的20%给予补助。</w:t>
      </w:r>
    </w:p>
    <w:p>
      <w:pPr>
        <w:keepNext w:val="0"/>
        <w:keepLines w:val="0"/>
        <w:pageBreakBefore w:val="0"/>
        <w:kinsoku/>
        <w:wordWrap/>
        <w:overflowPunct/>
        <w:topLinePunct w:val="0"/>
        <w:autoSpaceDE/>
        <w:autoSpaceDN/>
        <w:bidi w:val="0"/>
        <w:adjustRightInd w:val="0"/>
        <w:snapToGrid w:val="0"/>
        <w:spacing w:line="59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color w:val="auto"/>
          <w:kern w:val="2"/>
          <w:sz w:val="32"/>
          <w:szCs w:val="32"/>
          <w:lang w:val="en-US" w:eastAsia="zh-CN" w:bidi="ar-SA"/>
        </w:rPr>
        <w:t>（三）开展重大关键技术攻关。</w:t>
      </w:r>
      <w:r>
        <w:rPr>
          <w:rFonts w:hint="default" w:ascii="Times New Roman" w:hAnsi="Times New Roman" w:eastAsia="方正仿宋_GBK" w:cs="Times New Roman"/>
          <w:sz w:val="32"/>
          <w:szCs w:val="32"/>
        </w:rPr>
        <w:t>支持我区主导产业、战略性新兴产业和高新技术产业等开展科技研发，单个项目资助最高不超过15万元（含），采取验收评价达标后全额补助方式兑现奖励。</w:t>
      </w:r>
    </w:p>
    <w:p>
      <w:pPr>
        <w:keepNext w:val="0"/>
        <w:keepLines w:val="0"/>
        <w:pageBreakBefore w:val="0"/>
        <w:kinsoku/>
        <w:wordWrap/>
        <w:overflowPunct/>
        <w:topLinePunct w:val="0"/>
        <w:autoSpaceDE/>
        <w:autoSpaceDN/>
        <w:bidi w:val="0"/>
        <w:spacing w:line="59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color w:val="auto"/>
          <w:kern w:val="2"/>
          <w:sz w:val="32"/>
          <w:szCs w:val="32"/>
          <w:lang w:val="en-US" w:eastAsia="zh-CN" w:bidi="ar-SA"/>
        </w:rPr>
        <w:t>（四）鼓励知识产权创造。</w:t>
      </w:r>
      <w:r>
        <w:rPr>
          <w:rFonts w:hint="default" w:ascii="Times New Roman" w:hAnsi="Times New Roman" w:eastAsia="方正仿宋_GBK" w:cs="Times New Roman"/>
          <w:sz w:val="32"/>
          <w:szCs w:val="32"/>
        </w:rPr>
        <w:t>对新授权的中国发明专利，在配套奖励基础上，我区企业每件资助1万元，个人每件资助0.5万元。</w:t>
      </w:r>
    </w:p>
    <w:p>
      <w:pPr>
        <w:keepNext w:val="0"/>
        <w:keepLines w:val="0"/>
        <w:pageBreakBefore w:val="0"/>
        <w:kinsoku/>
        <w:wordWrap/>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第六条</w:t>
      </w:r>
      <w:r>
        <w:rPr>
          <w:rFonts w:hint="default" w:ascii="Times New Roman" w:hAnsi="Times New Roman" w:eastAsia="方正仿宋_GBK" w:cs="Times New Roman"/>
          <w:sz w:val="32"/>
          <w:szCs w:val="32"/>
        </w:rPr>
        <w:t xml:space="preserve">  为进一步加大企业科技创新扶持力度，结合扶持我区新兴主导产业发展和区情实际，实施以下扶持政策：</w:t>
      </w:r>
    </w:p>
    <w:p>
      <w:pPr>
        <w:keepNext w:val="0"/>
        <w:keepLines w:val="0"/>
        <w:pageBreakBefore w:val="0"/>
        <w:kinsoku/>
        <w:wordWrap/>
        <w:overflowPunct/>
        <w:topLinePunct w:val="0"/>
        <w:autoSpaceDE/>
        <w:autoSpaceDN/>
        <w:bidi w:val="0"/>
        <w:spacing w:line="59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color w:val="auto"/>
          <w:kern w:val="2"/>
          <w:sz w:val="32"/>
          <w:szCs w:val="32"/>
          <w:lang w:val="en-US" w:eastAsia="zh-CN" w:bidi="ar-SA"/>
        </w:rPr>
        <w:t>（一）高企扶持培育。</w:t>
      </w:r>
      <w:r>
        <w:rPr>
          <w:rFonts w:hint="default" w:ascii="Times New Roman" w:hAnsi="Times New Roman" w:eastAsia="方正仿宋_GBK" w:cs="Times New Roman"/>
          <w:sz w:val="32"/>
          <w:szCs w:val="32"/>
        </w:rPr>
        <w:t>对培育和孵化符合我区主导产业的重点企业并落户我区的新研发平台，按照实际研发投入10%的比例进行补助，补助金额最高不超过200万元。</w:t>
      </w:r>
    </w:p>
    <w:p>
      <w:pPr>
        <w:keepNext w:val="0"/>
        <w:keepLines w:val="0"/>
        <w:pageBreakBefore w:val="0"/>
        <w:kinsoku/>
        <w:wordWrap/>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对新认定的省民营科技企业奖励2万元，对新认定的省高新技术培育企业奖励2万元。</w:t>
      </w:r>
    </w:p>
    <w:p>
      <w:pPr>
        <w:pStyle w:val="29"/>
        <w:keepNext w:val="0"/>
        <w:keepLines w:val="0"/>
        <w:pageBreakBefore w:val="0"/>
        <w:kinsoku/>
        <w:wordWrap/>
        <w:overflowPunct/>
        <w:topLinePunct w:val="0"/>
        <w:autoSpaceDE/>
        <w:autoSpaceDN/>
        <w:bidi w:val="0"/>
        <w:spacing w:line="59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color w:val="auto"/>
          <w:kern w:val="2"/>
          <w:sz w:val="32"/>
          <w:szCs w:val="32"/>
          <w:lang w:val="en-US" w:eastAsia="zh-CN" w:bidi="ar-SA"/>
        </w:rPr>
        <w:t>（二）高新、战新培育奖励。</w:t>
      </w:r>
      <w:r>
        <w:rPr>
          <w:rFonts w:hint="default" w:ascii="Times New Roman" w:hAnsi="Times New Roman" w:eastAsia="方正仿宋_GBK" w:cs="Times New Roman"/>
          <w:sz w:val="32"/>
          <w:szCs w:val="32"/>
        </w:rPr>
        <w:t>对首次纳入省高新技术产业或省战略性新兴产业统计体系的企业，一次性奖励企业负责人5万元，不重复奖励。对年度高新技术产业产值或战略性新兴产业产值分别位于全区前10名且高于全区平均增速的企业，每户奖励5万元，不重复奖励。</w:t>
      </w:r>
    </w:p>
    <w:p>
      <w:pPr>
        <w:pStyle w:val="29"/>
        <w:keepNext w:val="0"/>
        <w:keepLines w:val="0"/>
        <w:pageBreakBefore w:val="0"/>
        <w:kinsoku/>
        <w:wordWrap/>
        <w:overflowPunct/>
        <w:topLinePunct w:val="0"/>
        <w:autoSpaceDE/>
        <w:autoSpaceDN/>
        <w:bidi w:val="0"/>
        <w:spacing w:line="59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color w:val="auto"/>
          <w:kern w:val="2"/>
          <w:sz w:val="32"/>
          <w:szCs w:val="32"/>
          <w:lang w:val="en-US" w:eastAsia="zh-CN" w:bidi="ar-SA"/>
        </w:rPr>
        <w:t>（三）鼓励企业加大研发投入。</w:t>
      </w:r>
      <w:r>
        <w:rPr>
          <w:rFonts w:hint="default" w:ascii="Times New Roman" w:hAnsi="Times New Roman" w:eastAsia="方正仿宋_GBK" w:cs="Times New Roman"/>
          <w:sz w:val="32"/>
          <w:szCs w:val="32"/>
        </w:rPr>
        <w:t>对年度研发经费支出100万元以上且研发投入占主营业务收入比重达2%以上的规上（限上）企业，给予年度研发费用0.5%补助，单个企业最高不超过20万元。</w:t>
      </w:r>
    </w:p>
    <w:p>
      <w:pPr>
        <w:pStyle w:val="29"/>
        <w:keepNext w:val="0"/>
        <w:keepLines w:val="0"/>
        <w:pageBreakBefore w:val="0"/>
        <w:kinsoku/>
        <w:wordWrap/>
        <w:overflowPunct/>
        <w:topLinePunct w:val="0"/>
        <w:autoSpaceDE/>
        <w:autoSpaceDN/>
        <w:bidi w:val="0"/>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企业设有市级以上实验室、科创中心、科研工作站等机构，科研团队三人以上（含三人）的，对企业研发费用较上年度增长20%以上，给予研发费用增幅部分10%的资金补助，最高不超过10万元（含）。</w:t>
      </w:r>
    </w:p>
    <w:p>
      <w:pPr>
        <w:keepNext w:val="0"/>
        <w:keepLines w:val="0"/>
        <w:pageBreakBefore w:val="0"/>
        <w:kinsoku/>
        <w:wordWrap/>
        <w:overflowPunct/>
        <w:topLinePunct w:val="0"/>
        <w:autoSpaceDE/>
        <w:autoSpaceDN/>
        <w:bidi w:val="0"/>
        <w:adjustRightInd w:val="0"/>
        <w:snapToGrid w:val="0"/>
        <w:spacing w:line="59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color w:val="auto"/>
          <w:kern w:val="2"/>
          <w:sz w:val="32"/>
          <w:szCs w:val="32"/>
          <w:lang w:val="en-US" w:eastAsia="zh-CN" w:bidi="ar-SA"/>
        </w:rPr>
        <w:t>（四）支持科技人才创新创业。</w:t>
      </w:r>
      <w:r>
        <w:rPr>
          <w:rFonts w:hint="default" w:ascii="Times New Roman" w:hAnsi="Times New Roman" w:eastAsia="方正仿宋_GBK" w:cs="Times New Roman"/>
          <w:sz w:val="32"/>
          <w:szCs w:val="32"/>
        </w:rPr>
        <w:t>对参加中国创新创业大赛晋级全国行业赛的企业，一次性奖励10万元，晋级全省行业赛的一次性奖励3万元，用于奖励参赛企业（团队），按照同一项目就高不就低原则兑现奖励。</w:t>
      </w:r>
    </w:p>
    <w:p>
      <w:pPr>
        <w:keepNext w:val="0"/>
        <w:keepLines w:val="0"/>
        <w:pageBreakBefore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市级以上主办的创新创业大赛一、二、三等奖获得者并新签约落地本区且成果产业化的项目，分别给予30万元、20万元、10万元奖励，奖励资金70%用于单位科技研发和成果转化，30%奖励项目主要完成人（研究团队）；对相应推荐上述项目并作为承办单位的风投机构、中介组织奖励“一事一议”。</w:t>
      </w:r>
    </w:p>
    <w:p>
      <w:pPr>
        <w:pStyle w:val="29"/>
        <w:keepNext w:val="0"/>
        <w:keepLines w:val="0"/>
        <w:pageBreakBefore w:val="0"/>
        <w:kinsoku/>
        <w:wordWrap/>
        <w:overflowPunct/>
        <w:topLinePunct w:val="0"/>
        <w:autoSpaceDE/>
        <w:autoSpaceDN/>
        <w:bidi w:val="0"/>
        <w:spacing w:line="59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color w:val="auto"/>
          <w:kern w:val="2"/>
          <w:sz w:val="32"/>
          <w:szCs w:val="32"/>
          <w:lang w:val="en-US" w:eastAsia="zh-CN" w:bidi="ar-SA"/>
        </w:rPr>
        <w:t>（五）促进科技成果转化产业化。</w:t>
      </w:r>
      <w:r>
        <w:rPr>
          <w:rFonts w:hint="default" w:ascii="Times New Roman" w:hAnsi="Times New Roman" w:eastAsia="方正仿宋_GBK" w:cs="Times New Roman"/>
          <w:bCs/>
          <w:sz w:val="32"/>
          <w:szCs w:val="32"/>
        </w:rPr>
        <w:t>对企业开展技术合同登记且技术合同金额在100万元以上的，给予登记额1%奖励，最高不超过10万元（含）。</w:t>
      </w:r>
    </w:p>
    <w:p>
      <w:pPr>
        <w:pStyle w:val="29"/>
        <w:keepNext w:val="0"/>
        <w:keepLines w:val="0"/>
        <w:pageBreakBefore w:val="0"/>
        <w:kinsoku/>
        <w:wordWrap/>
        <w:overflowPunct/>
        <w:topLinePunct w:val="0"/>
        <w:autoSpaceDE/>
        <w:autoSpaceDN/>
        <w:bidi w:val="0"/>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鼓励企业与高校、科研院所开展产学研项目合作，按照企业实际支付费用（依据转账凭证）给予20%且最高不超过10万元的一次性补助。</w:t>
      </w:r>
    </w:p>
    <w:p>
      <w:pPr>
        <w:keepNext w:val="0"/>
        <w:keepLines w:val="0"/>
        <w:pageBreakBefore w:val="0"/>
        <w:kinsoku/>
        <w:wordWrap/>
        <w:overflowPunct/>
        <w:topLinePunct w:val="0"/>
        <w:autoSpaceDE/>
        <w:autoSpaceDN/>
        <w:bidi w:val="0"/>
        <w:adjustRightInd w:val="0"/>
        <w:snapToGrid w:val="0"/>
        <w:spacing w:line="59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color w:val="auto"/>
          <w:kern w:val="2"/>
          <w:sz w:val="32"/>
          <w:szCs w:val="32"/>
          <w:lang w:val="en-US" w:eastAsia="zh-CN" w:bidi="ar-SA"/>
        </w:rPr>
        <w:t>（六）提高知识产权质量。</w:t>
      </w:r>
      <w:r>
        <w:rPr>
          <w:rFonts w:hint="default" w:ascii="Times New Roman" w:hAnsi="Times New Roman" w:eastAsia="方正仿宋_GBK" w:cs="Times New Roman"/>
          <w:sz w:val="32"/>
          <w:szCs w:val="32"/>
        </w:rPr>
        <w:t>获省知识产权管理规范通过验收的“贯标”优秀企业给予1万元奖励；新认定的地理标志产品一次性资助3万元；新授权的中国发明专利被认定为高质量专利的给予0.3万元奖励；年限达10年、15年、20年的有效发明专利，分别奖励每件0.5万元、1万元、2万元。</w:t>
      </w:r>
    </w:p>
    <w:p>
      <w:pPr>
        <w:keepNext w:val="0"/>
        <w:keepLines w:val="0"/>
        <w:pageBreakBefore w:val="0"/>
        <w:kinsoku/>
        <w:wordWrap/>
        <w:overflowPunct/>
        <w:topLinePunct w:val="0"/>
        <w:autoSpaceDE/>
        <w:autoSpaceDN/>
        <w:bidi w:val="0"/>
        <w:adjustRightInd w:val="0"/>
        <w:snapToGrid w:val="0"/>
        <w:spacing w:line="59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color w:val="auto"/>
          <w:kern w:val="2"/>
          <w:sz w:val="32"/>
          <w:szCs w:val="32"/>
          <w:lang w:val="en-US" w:eastAsia="zh-CN" w:bidi="ar-SA"/>
        </w:rPr>
        <w:t>（七）推进知识产权运用。</w:t>
      </w:r>
      <w:r>
        <w:rPr>
          <w:rFonts w:hint="default" w:ascii="Times New Roman" w:hAnsi="Times New Roman" w:eastAsia="方正仿宋_GBK" w:cs="Times New Roman"/>
          <w:sz w:val="32"/>
          <w:szCs w:val="32"/>
        </w:rPr>
        <w:t>对我区企业引入与主营业务相关的有过质押贷款、获专利奖的、10年以上的有效发明专利等高质量专利，在配套奖励基础上，每件资助1万元。</w:t>
      </w:r>
    </w:p>
    <w:p>
      <w:pPr>
        <w:keepNext w:val="0"/>
        <w:keepLines w:val="0"/>
        <w:pageBreakBefore w:val="0"/>
        <w:kinsoku/>
        <w:wordWrap/>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第七条</w:t>
      </w:r>
      <w:r>
        <w:rPr>
          <w:rFonts w:hint="default" w:ascii="Times New Roman" w:hAnsi="Times New Roman" w:eastAsia="方正仿宋_GBK" w:cs="Times New Roman"/>
          <w:sz w:val="32"/>
          <w:szCs w:val="32"/>
        </w:rPr>
        <w:t xml:space="preserve">  科技管理费用按照区科技创新扶持专项资金的3％－5％实行总额控制，主要用于项目申报、评审和评估、招标、监督检查，项目验收及绩效考评，创新创业活动组织，创新发展规划编制等工作所发生的费用，由区科技经信局具体负责，年度预算由区财政局核定。</w:t>
      </w:r>
    </w:p>
    <w:p>
      <w:pPr>
        <w:keepNext w:val="0"/>
        <w:keepLines w:val="0"/>
        <w:pageBreakBefore w:val="0"/>
        <w:kinsoku/>
        <w:wordWrap/>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知识产权管理费用按照知识产权奖补专项资金的3％－5％实行总额控制，主要用于评审和评估、招标、监督检查、验收等工作所发生的费用，由区市场监管局具体负责，年度预算由区财政局核定。</w:t>
      </w:r>
    </w:p>
    <w:p>
      <w:pPr>
        <w:keepNext w:val="0"/>
        <w:keepLines w:val="0"/>
        <w:pageBreakBefore w:val="0"/>
        <w:kinsoku/>
        <w:wordWrap/>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第八条</w:t>
      </w:r>
      <w:r>
        <w:rPr>
          <w:rFonts w:hint="default" w:ascii="Times New Roman" w:hAnsi="Times New Roman" w:eastAsia="方正仿宋_GBK" w:cs="Times New Roman"/>
          <w:sz w:val="32"/>
          <w:szCs w:val="32"/>
        </w:rPr>
        <w:t xml:space="preserve">  本政策与我区其他现有政策存在重复、交叉的，按照“从优、从高、不重复”原则执行。依据《屯溪区工业企业综合评价分类服务暂行办法》被评为C类、D类工业企业，以及依据《屯溪区服务业企业综合评价分类服务实施办法（试行）》被评为D类服务业企业不享受本政策。</w:t>
      </w:r>
    </w:p>
    <w:p>
      <w:pPr>
        <w:keepNext w:val="0"/>
        <w:keepLines w:val="0"/>
        <w:pageBreakBefore w:val="0"/>
        <w:kinsoku/>
        <w:wordWrap/>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第九条</w:t>
      </w:r>
      <w:r>
        <w:rPr>
          <w:rFonts w:hint="default" w:ascii="Times New Roman" w:hAnsi="Times New Roman" w:eastAsia="方正仿宋_GBK" w:cs="Times New Roman"/>
          <w:sz w:val="32"/>
          <w:szCs w:val="32"/>
        </w:rPr>
        <w:t xml:space="preserve">  区科技经信局会同区财政局开展科技创新扶持专项资金年度申报工作，形成依据本政策办理结果，由区政府分管区长召集区科技经信局、财政局、司法局、统计局、九龙园区服务中心等部门审核同意后，提交区政府常务会议审定。</w:t>
      </w:r>
    </w:p>
    <w:p>
      <w:pPr>
        <w:keepNext w:val="0"/>
        <w:keepLines w:val="0"/>
        <w:pageBreakBefore w:val="0"/>
        <w:kinsoku/>
        <w:wordWrap/>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市场监管局会同区财政局开展知识产权奖补专项资金的申报工作，形成依据本政策办理结果，由区政府分管区长召集区科技经信局、市场监管局、财政局、司法局、九龙园区服务中心等部门审核同意后，提交区政府常务会议审定。</w:t>
      </w:r>
    </w:p>
    <w:p>
      <w:pPr>
        <w:keepNext w:val="0"/>
        <w:keepLines w:val="0"/>
        <w:pageBreakBefore w:val="0"/>
        <w:kinsoku/>
        <w:wordWrap/>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第十条</w:t>
      </w:r>
      <w:r>
        <w:rPr>
          <w:rFonts w:hint="default" w:ascii="Times New Roman" w:hAnsi="Times New Roman" w:eastAsia="方正仿宋_GBK" w:cs="Times New Roman"/>
          <w:sz w:val="32"/>
          <w:szCs w:val="32"/>
        </w:rPr>
        <w:t xml:space="preserve">  本政策由区科技经信局、区市场监管局分别会同区财政局负责解释。</w:t>
      </w:r>
    </w:p>
    <w:p>
      <w:pPr>
        <w:keepNext w:val="0"/>
        <w:keepLines w:val="0"/>
        <w:pageBreakBefore w:val="0"/>
        <w:kinsoku/>
        <w:wordWrap/>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黑体_GBK" w:cs="Times New Roman"/>
          <w:sz w:val="32"/>
          <w:szCs w:val="32"/>
        </w:rPr>
        <w:t>第十一条</w:t>
      </w:r>
      <w:r>
        <w:rPr>
          <w:rFonts w:hint="default" w:ascii="Times New Roman" w:hAnsi="Times New Roman" w:eastAsia="方正仿宋_GBK" w:cs="Times New Roman"/>
          <w:sz w:val="32"/>
          <w:szCs w:val="32"/>
        </w:rPr>
        <w:t xml:space="preserve">  本政策自印发之日起30日后施行。2017年12月28日印发的《屯溪区支持科技创新若干规定》（屯政秘〔2017〕60号）不再执行。</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90" w:lineRule="exact"/>
        <w:ind w:left="0" w:right="0" w:firstLine="640"/>
        <w:jc w:val="both"/>
        <w:rPr>
          <w:rFonts w:hint="eastAsia" w:ascii="方正仿宋_GBK" w:hAnsi="方正仿宋_GBK" w:eastAsia="方正仿宋_GBK" w:cs="方正仿宋_GBK"/>
          <w:sz w:val="32"/>
          <w:szCs w:val="32"/>
          <w:lang w:val="en-US" w:eastAsia="zh-CN"/>
        </w:rPr>
      </w:pPr>
    </w:p>
    <w:p>
      <w:pPr>
        <w:rPr>
          <w:rFonts w:hint="default" w:ascii="Times New Roman" w:hAnsi="Times New Roman" w:cs="Times New Roman"/>
          <w:lang w:val="en-US" w:eastAsia="zh-CN"/>
        </w:rPr>
      </w:pPr>
    </w:p>
    <w:sectPr>
      <w:headerReference r:id="rId3" w:type="default"/>
      <w:footerReference r:id="rId4" w:type="default"/>
      <w:pgSz w:w="11906" w:h="16838"/>
      <w:pgMar w:top="1701" w:right="1474" w:bottom="1474" w:left="1587" w:header="1020" w:footer="0"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楷体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0" w:leftChars="0" w:firstLine="0" w:firstLineChars="0"/>
      <w:rPr>
        <w:rFonts w:hint="eastAsia"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posOffset>5194300</wp:posOffset>
              </wp:positionH>
              <wp:positionV relativeFrom="paragraph">
                <wp:posOffset>199390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409pt;margin-top:15.7pt;height:144pt;width:144pt;mso-position-horizontal-relative:margin;mso-wrap-style:none;z-index:251661312;mso-width-relative:page;mso-height-relative:page;" filled="f" stroked="f" coordsize="21600,21600" o:gfxdata="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EmZZavWAAAACwEAAA8AAAAAAAAAAQAgAAAAIgAAAGRycy9kb3ducmV2LnhtbFBLAQIUABQA&#10;AAAIAIdO4kBy0PJtKwIAAFUEAAAOAAAAAAAAAAEAIAAAACUBAABkcnMvZTJvRG9jLnhtbFBLBQYA&#10;AAAABgAGAFkBAADCBQAAAAA=&#10;">
              <v:fill on="f" focussize="0,0"/>
              <v:stroke on="f" weight="0.5pt"/>
              <v:imagedata o:title=""/>
              <o:lock v:ext="edit" aspectratio="f"/>
              <v:textbox inset="0mm,0mm,0mm,0mm" style="mso-fit-shape-to-text:t;">
                <w:txbxContent>
                  <w:p>
                    <w:pPr>
                      <w:pStyle w:val="1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12"/>
      <w:tabs>
        <w:tab w:val="left" w:pos="5419"/>
      </w:tabs>
      <w:ind w:left="4788" w:leftChars="2280" w:firstLine="6400" w:firstLineChars="2000"/>
      <w:rPr>
        <w:rFonts w:hint="eastAsia" w:eastAsia="仿宋"/>
        <w:sz w:val="32"/>
        <w:szCs w:val="48"/>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-11430</wp:posOffset>
              </wp:positionH>
              <wp:positionV relativeFrom="paragraph">
                <wp:posOffset>241300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9pt;margin-top:19pt;height:0.15pt;width:442.25pt;z-index:251660288;mso-width-relative:page;mso-height-relative:page;" filled="f" stroked="t" coordsize="21600,21600" o:gfxdata="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Tmj4kdUA&#10;AAAIAQAADwAAAAAAAAABACAAAAAiAAAAZHJzL2Rvd25yZXYueG1sUEsBAhQAFAAAAAgAh07iQPA2&#10;LSnpAQAAtQMAAA4AAAAAAAAAAQAgAAAAJAEAAGRycy9lMm9Eb2MueG1sUEsFBgAAAAAGAAYAWQEA&#10;AH8FAAAAAA==&#10;">
              <v:fill on="f" focussize="0,0"/>
              <v:stroke weight="1.75pt" color="#005192 [3204]" miterlimit="8" joinstyle="miter"/>
              <v:imagedata o:title=""/>
              <o:lock v:ext="edit" aspectratio="f"/>
            </v:line>
          </w:pict>
        </mc:Fallback>
      </mc:AlternateContent>
    </w:r>
    <w:r>
      <w:rPr>
        <w:rFonts w:hint="eastAsia" w:eastAsia="仿宋"/>
        <w:sz w:val="32"/>
        <w:szCs w:val="48"/>
        <w:lang w:eastAsia="zh-CN"/>
      </w:rPr>
      <w:tab/>
    </w:r>
    <w:r>
      <w:rPr>
        <w:rFonts w:hint="eastAsia" w:eastAsia="仿宋"/>
        <w:sz w:val="32"/>
        <w:szCs w:val="48"/>
        <w:lang w:eastAsia="zh-CN"/>
      </w:rPr>
      <w:tab/>
    </w:r>
    <w:r>
      <w:rPr>
        <w:rFonts w:hint="eastAsia" w:eastAsia="仿宋"/>
        <w:sz w:val="32"/>
        <w:szCs w:val="48"/>
        <w:lang w:eastAsia="zh-CN"/>
      </w:rPr>
      <w:tab/>
    </w:r>
    <w:r>
      <w:rPr>
        <w:rFonts w:hint="eastAsia" w:ascii="宋体" w:hAnsi="宋体" w:cs="宋体"/>
        <w:b/>
        <w:bCs/>
        <w:color w:val="005192"/>
        <w:sz w:val="28"/>
        <w:szCs w:val="44"/>
        <w:lang w:eastAsia="zh-CN"/>
      </w:rPr>
      <w:t>屯溪区</w:t>
    </w:r>
    <w:r>
      <w:rPr>
        <w:rFonts w:hint="eastAsia" w:ascii="宋体" w:hAnsi="宋体" w:eastAsia="宋体" w:cs="宋体"/>
        <w:b/>
        <w:bCs/>
        <w:color w:val="005192"/>
        <w:sz w:val="28"/>
        <w:szCs w:val="44"/>
      </w:rPr>
      <w:t>人民政府</w:t>
    </w:r>
    <w:r>
      <w:rPr>
        <w:rFonts w:hint="eastAsia" w:ascii="宋体" w:hAnsi="宋体" w:cs="宋体"/>
        <w:b/>
        <w:bCs/>
        <w:color w:val="005192"/>
        <w:sz w:val="28"/>
        <w:szCs w:val="44"/>
        <w:lang w:eastAsia="zh-CN"/>
      </w:rPr>
      <w:t>办公室</w:t>
    </w:r>
    <w:r>
      <w:rPr>
        <w:rFonts w:hint="eastAsia" w:ascii="宋体" w:hAnsi="宋体" w:eastAsia="宋体" w:cs="宋体"/>
        <w:b/>
        <w:bCs/>
        <w:color w:val="005192"/>
        <w:sz w:val="28"/>
        <w:szCs w:val="44"/>
      </w:rPr>
      <w:t>发布</w:t>
    </w:r>
    <w:r>
      <w:rPr>
        <w:rFonts w:hint="eastAsia" w:eastAsia="仿宋"/>
        <w:sz w:val="32"/>
        <w:szCs w:val="48"/>
        <w:lang w:eastAsia="zh-CN"/>
      </w:rPr>
      <w:tab/>
    </w:r>
    <w:r>
      <w:rPr>
        <w:rFonts w:hint="eastAsia" w:eastAsia="仿宋"/>
        <w:sz w:val="32"/>
        <w:szCs w:val="48"/>
        <w:lang w:eastAsia="zh-CN"/>
      </w:rPr>
      <w:tab/>
    </w:r>
  </w:p>
  <w:p>
    <w:pPr>
      <w:pStyle w:val="12"/>
      <w:tabs>
        <w:tab w:val="left" w:pos="4719"/>
      </w:tabs>
      <w:ind w:left="4788" w:leftChars="2280" w:firstLine="6400" w:firstLineChars="2000"/>
      <w:rPr>
        <w:rFonts w:ascii="宋体" w:hAnsi="宋体" w:eastAsia="宋体" w:cs="宋体"/>
        <w:b/>
        <w:bCs/>
        <w:color w:val="005192"/>
        <w:sz w:val="28"/>
        <w:szCs w:val="44"/>
      </w:rPr>
    </w:pPr>
    <w:r>
      <w:rPr>
        <w:rFonts w:hint="eastAsia" w:eastAsia="仿宋"/>
        <w:sz w:val="32"/>
        <w:szCs w:val="48"/>
        <w:lang w:eastAsia="zh-CN"/>
      </w:rPr>
      <w:tab/>
    </w:r>
    <w:r>
      <w:rPr>
        <w:rFonts w:hint="eastAsia" w:eastAsia="仿宋"/>
        <w:sz w:val="32"/>
        <w:szCs w:val="48"/>
      </w:rPr>
      <w:t xml:space="preserve">  </w:t>
    </w:r>
    <w:r>
      <w:rPr>
        <w:rFonts w:hint="eastAsia"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extAlignment w:val="center"/>
      <w:rPr>
        <w:rFonts w:ascii="宋体" w:hAnsi="宋体" w:eastAsia="宋体" w:cs="宋体"/>
        <w:b/>
        <w:bCs/>
        <w:color w:val="005192"/>
        <w:sz w:val="32"/>
        <w:szCs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426085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5pt;margin-top:33.55pt;height:0pt;width:442.55pt;z-index:251659264;mso-width-relative:page;mso-height-relative:page;" filled="f" stroked="t" coordsize="21600,21600" o:gfxdata="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SOr4ZNUAAAAI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eastAsia="zh-CN"/>
      </w:rPr>
      <w:t>屯溪区</w:t>
    </w:r>
    <w:r>
      <w:rPr>
        <w:rFonts w:hint="eastAsia" w:ascii="宋体" w:hAnsi="宋体" w:eastAsia="宋体" w:cs="宋体"/>
        <w:b/>
        <w:bCs/>
        <w:color w:val="005192"/>
        <w:sz w:val="32"/>
        <w:szCs w:val="32"/>
      </w:rPr>
      <w:t>人民政府</w:t>
    </w:r>
    <w:r>
      <w:rPr>
        <w:rFonts w:hint="eastAsia" w:ascii="宋体" w:hAnsi="宋体" w:eastAsia="宋体" w:cs="宋体"/>
        <w:b/>
        <w:bCs/>
        <w:color w:val="005192"/>
        <w:sz w:val="32"/>
        <w:szCs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jYmU5OTFjZjgyNWUxZjkzNDBiNzkxNWI1N2UzMDMifQ=="/>
  </w:docVars>
  <w:rsids>
    <w:rsidRoot w:val="00172A27"/>
    <w:rsid w:val="00172A27"/>
    <w:rsid w:val="001A244C"/>
    <w:rsid w:val="00C21F50"/>
    <w:rsid w:val="00C614A6"/>
    <w:rsid w:val="00FE7031"/>
    <w:rsid w:val="019E71BD"/>
    <w:rsid w:val="048A5804"/>
    <w:rsid w:val="04AE12ED"/>
    <w:rsid w:val="04B679C3"/>
    <w:rsid w:val="080F63D8"/>
    <w:rsid w:val="09341458"/>
    <w:rsid w:val="0AFC1A95"/>
    <w:rsid w:val="0B0912D7"/>
    <w:rsid w:val="0D907891"/>
    <w:rsid w:val="0EA26937"/>
    <w:rsid w:val="0F7D37F7"/>
    <w:rsid w:val="152D2DCA"/>
    <w:rsid w:val="17FF6A0B"/>
    <w:rsid w:val="18812A66"/>
    <w:rsid w:val="1D48051B"/>
    <w:rsid w:val="1DEC284C"/>
    <w:rsid w:val="1E6523AC"/>
    <w:rsid w:val="20800FE2"/>
    <w:rsid w:val="20F14799"/>
    <w:rsid w:val="21222D6A"/>
    <w:rsid w:val="21BB54E6"/>
    <w:rsid w:val="2219494D"/>
    <w:rsid w:val="22440422"/>
    <w:rsid w:val="26916953"/>
    <w:rsid w:val="27077982"/>
    <w:rsid w:val="2A2658E2"/>
    <w:rsid w:val="2B1419BB"/>
    <w:rsid w:val="2D6F3D99"/>
    <w:rsid w:val="2DAA28F9"/>
    <w:rsid w:val="31A15F24"/>
    <w:rsid w:val="321B7C44"/>
    <w:rsid w:val="35E9CD16"/>
    <w:rsid w:val="36692452"/>
    <w:rsid w:val="368D3E2A"/>
    <w:rsid w:val="378E6E40"/>
    <w:rsid w:val="395347B5"/>
    <w:rsid w:val="39A232A0"/>
    <w:rsid w:val="39E745AA"/>
    <w:rsid w:val="3B5A6BBB"/>
    <w:rsid w:val="3CE81A7C"/>
    <w:rsid w:val="3D61263F"/>
    <w:rsid w:val="3E1533E8"/>
    <w:rsid w:val="3EDA13A6"/>
    <w:rsid w:val="3FBF015B"/>
    <w:rsid w:val="420B38E3"/>
    <w:rsid w:val="42C34D15"/>
    <w:rsid w:val="42F058B7"/>
    <w:rsid w:val="436109F6"/>
    <w:rsid w:val="441A38D4"/>
    <w:rsid w:val="486D77DF"/>
    <w:rsid w:val="48AD604A"/>
    <w:rsid w:val="48B814CD"/>
    <w:rsid w:val="49593F65"/>
    <w:rsid w:val="4A6D27A8"/>
    <w:rsid w:val="4A7D4C52"/>
    <w:rsid w:val="4B15553F"/>
    <w:rsid w:val="4BC77339"/>
    <w:rsid w:val="4BDF0EBD"/>
    <w:rsid w:val="4C282A7E"/>
    <w:rsid w:val="4C9236C5"/>
    <w:rsid w:val="4CA14CC6"/>
    <w:rsid w:val="505C172E"/>
    <w:rsid w:val="52F46F0B"/>
    <w:rsid w:val="530A1CF5"/>
    <w:rsid w:val="53D8014D"/>
    <w:rsid w:val="551940AB"/>
    <w:rsid w:val="55E064E0"/>
    <w:rsid w:val="57276389"/>
    <w:rsid w:val="572C6D10"/>
    <w:rsid w:val="59277154"/>
    <w:rsid w:val="592D105D"/>
    <w:rsid w:val="5A4E1134"/>
    <w:rsid w:val="5BA57700"/>
    <w:rsid w:val="5DC34279"/>
    <w:rsid w:val="5E82661B"/>
    <w:rsid w:val="5FFF3173"/>
    <w:rsid w:val="608816D1"/>
    <w:rsid w:val="60EF4E7F"/>
    <w:rsid w:val="63976673"/>
    <w:rsid w:val="64592EAE"/>
    <w:rsid w:val="66402D4F"/>
    <w:rsid w:val="665233C1"/>
    <w:rsid w:val="67A020DA"/>
    <w:rsid w:val="6AD9688B"/>
    <w:rsid w:val="6B0356AA"/>
    <w:rsid w:val="6C7720FE"/>
    <w:rsid w:val="6D0E3F22"/>
    <w:rsid w:val="6DFD9271"/>
    <w:rsid w:val="771A5176"/>
    <w:rsid w:val="776D9A4A"/>
    <w:rsid w:val="7B2F89FD"/>
    <w:rsid w:val="7BC96FE5"/>
    <w:rsid w:val="7C9011D9"/>
    <w:rsid w:val="7DC651C5"/>
    <w:rsid w:val="7DEB7CC4"/>
    <w:rsid w:val="7EDE37B3"/>
    <w:rsid w:val="7FCC2834"/>
    <w:rsid w:val="7FD617F4"/>
    <w:rsid w:val="7FF8A6B0"/>
    <w:rsid w:val="7FFFD082"/>
    <w:rsid w:val="8D6E52C4"/>
    <w:rsid w:val="9DFF788F"/>
    <w:rsid w:val="D5FF4828"/>
    <w:rsid w:val="EDFF7473"/>
    <w:rsid w:val="F35FBB7B"/>
    <w:rsid w:val="F5FA2B2A"/>
    <w:rsid w:val="F79E5D24"/>
    <w:rsid w:val="F7BF4E61"/>
    <w:rsid w:val="F7DB88EA"/>
    <w:rsid w:val="FB9ED17B"/>
    <w:rsid w:val="FFFEA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3">
    <w:name w:val="heading 1"/>
    <w:basedOn w:val="1"/>
    <w:next w:val="1"/>
    <w:qFormat/>
    <w:uiPriority w:val="0"/>
    <w:pPr>
      <w:spacing w:before="141" w:beforeAutospacing="0" w:after="141" w:afterAutospacing="0"/>
      <w:ind w:left="0" w:right="0"/>
      <w:jc w:val="left"/>
      <w:outlineLvl w:val="0"/>
    </w:pPr>
    <w:rPr>
      <w:rFonts w:hint="eastAsia" w:ascii="宋体" w:hAnsi="宋体" w:eastAsia="宋体" w:cs="宋体"/>
      <w:kern w:val="44"/>
      <w:sz w:val="30"/>
      <w:szCs w:val="30"/>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8">
    <w:name w:val="Default Paragraph Font"/>
    <w:unhideWhenUsed/>
    <w:qFormat/>
    <w:uiPriority w:val="1"/>
  </w:style>
  <w:style w:type="table" w:default="1" w:styleId="17">
    <w:name w:val="Normal Table"/>
    <w:unhideWhenUsed/>
    <w:qFormat/>
    <w:uiPriority w:val="99"/>
    <w:tblPr>
      <w:tblCellMar>
        <w:top w:w="0" w:type="dxa"/>
        <w:left w:w="108" w:type="dxa"/>
        <w:bottom w:w="0" w:type="dxa"/>
        <w:right w:w="108" w:type="dxa"/>
      </w:tblCellMar>
    </w:tblPr>
  </w:style>
  <w:style w:type="paragraph" w:customStyle="1" w:styleId="2">
    <w:name w:val="段"/>
    <w:next w:val="1"/>
    <w:qFormat/>
    <w:uiPriority w:val="0"/>
    <w:pPr>
      <w:autoSpaceDE w:val="0"/>
      <w:autoSpaceDN w:val="0"/>
      <w:ind w:firstLine="200"/>
      <w:jc w:val="both"/>
    </w:pPr>
    <w:rPr>
      <w:rFonts w:ascii="宋体" w:hAnsi="Calibri" w:eastAsia="宋体" w:cs="Times New Roman"/>
      <w:sz w:val="21"/>
      <w:szCs w:val="22"/>
      <w:lang w:val="en-US" w:eastAsia="zh-CN" w:bidi="ar-SA"/>
    </w:rPr>
  </w:style>
  <w:style w:type="paragraph" w:styleId="5">
    <w:name w:val="Normal Indent"/>
    <w:basedOn w:val="1"/>
    <w:qFormat/>
    <w:uiPriority w:val="0"/>
    <w:pPr>
      <w:widowControl w:val="0"/>
      <w:spacing w:line="560" w:lineRule="exact"/>
      <w:ind w:firstLine="200" w:firstLineChars="200"/>
      <w:jc w:val="both"/>
    </w:pPr>
    <w:rPr>
      <w:rFonts w:ascii="Times New Roman" w:hAnsi="Times New Roman" w:eastAsia="仿宋_GB2312" w:cs="Times New Roman"/>
      <w:b/>
      <w:color w:val="000000"/>
      <w:kern w:val="2"/>
      <w:sz w:val="32"/>
      <w:szCs w:val="24"/>
      <w:lang w:val="en-US" w:eastAsia="zh-CN" w:bidi="ar-SA"/>
    </w:rPr>
  </w:style>
  <w:style w:type="paragraph" w:styleId="6">
    <w:name w:val="annotation text"/>
    <w:basedOn w:val="1"/>
    <w:qFormat/>
    <w:uiPriority w:val="0"/>
    <w:pPr>
      <w:jc w:val="left"/>
    </w:pPr>
  </w:style>
  <w:style w:type="paragraph" w:styleId="7">
    <w:name w:val="Body Text"/>
    <w:basedOn w:val="1"/>
    <w:qFormat/>
    <w:uiPriority w:val="0"/>
    <w:pPr>
      <w:spacing w:before="0" w:after="140" w:line="276" w:lineRule="auto"/>
    </w:pPr>
  </w:style>
  <w:style w:type="paragraph" w:styleId="8">
    <w:name w:val="Body Text Indent"/>
    <w:basedOn w:val="1"/>
    <w:semiHidden/>
    <w:qFormat/>
    <w:uiPriority w:val="99"/>
    <w:pPr>
      <w:spacing w:after="120"/>
      <w:ind w:left="420" w:leftChars="200"/>
    </w:pPr>
  </w:style>
  <w:style w:type="paragraph" w:styleId="9">
    <w:name w:val="Body Text Indent 2"/>
    <w:basedOn w:val="1"/>
    <w:unhideWhenUsed/>
    <w:qFormat/>
    <w:uiPriority w:val="99"/>
    <w:pPr>
      <w:spacing w:after="120" w:line="480" w:lineRule="auto"/>
      <w:ind w:left="420" w:leftChars="200"/>
    </w:pPr>
  </w:style>
  <w:style w:type="paragraph" w:styleId="10">
    <w:name w:val="Balloon Text"/>
    <w:basedOn w:val="1"/>
    <w:link w:val="23"/>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qFormat/>
    <w:uiPriority w:val="0"/>
  </w:style>
  <w:style w:type="paragraph" w:styleId="1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6">
    <w:name w:val="Body Text First Indent 2"/>
    <w:basedOn w:val="8"/>
    <w:qFormat/>
    <w:uiPriority w:val="99"/>
    <w:pPr>
      <w:ind w:firstLine="420" w:firstLineChars="200"/>
    </w:pPr>
  </w:style>
  <w:style w:type="character" w:styleId="19">
    <w:name w:val="Hyperlink"/>
    <w:basedOn w:val="18"/>
    <w:qFormat/>
    <w:uiPriority w:val="0"/>
    <w:rPr>
      <w:color w:val="0000FF"/>
      <w:u w:val="single"/>
    </w:rPr>
  </w:style>
  <w:style w:type="character" w:styleId="20">
    <w:name w:val="annotation reference"/>
    <w:basedOn w:val="18"/>
    <w:qFormat/>
    <w:uiPriority w:val="0"/>
    <w:rPr>
      <w:sz w:val="21"/>
      <w:szCs w:val="21"/>
    </w:rPr>
  </w:style>
  <w:style w:type="paragraph" w:customStyle="1" w:styleId="21">
    <w:name w:val="BodyText1I"/>
    <w:basedOn w:val="22"/>
    <w:qFormat/>
    <w:uiPriority w:val="0"/>
    <w:pPr>
      <w:spacing w:after="120"/>
      <w:ind w:firstLine="420" w:firstLineChars="100"/>
      <w:jc w:val="both"/>
      <w:textAlignment w:val="baseline"/>
    </w:pPr>
  </w:style>
  <w:style w:type="paragraph" w:customStyle="1" w:styleId="22">
    <w:name w:val="BodyText"/>
    <w:basedOn w:val="1"/>
    <w:qFormat/>
    <w:uiPriority w:val="0"/>
    <w:pPr>
      <w:spacing w:after="120"/>
      <w:jc w:val="both"/>
      <w:textAlignment w:val="baseline"/>
    </w:pPr>
  </w:style>
  <w:style w:type="character" w:customStyle="1" w:styleId="23">
    <w:name w:val="批注框文本 Char"/>
    <w:basedOn w:val="18"/>
    <w:link w:val="10"/>
    <w:qFormat/>
    <w:uiPriority w:val="0"/>
    <w:rPr>
      <w:rFonts w:asciiTheme="minorHAnsi" w:hAnsiTheme="minorHAnsi" w:eastAsiaTheme="minorEastAsia" w:cstheme="minorBidi"/>
      <w:kern w:val="2"/>
      <w:sz w:val="18"/>
      <w:szCs w:val="18"/>
    </w:rPr>
  </w:style>
  <w:style w:type="paragraph" w:customStyle="1" w:styleId="24">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5">
    <w:name w:val="NormalCharacter"/>
    <w:semiHidden/>
    <w:qFormat/>
    <w:uiPriority w:val="0"/>
    <w:rPr>
      <w:rFonts w:eastAsia="方正仿宋_GBK"/>
      <w:kern w:val="2"/>
      <w:sz w:val="32"/>
      <w:szCs w:val="32"/>
      <w:lang w:val="en-US" w:eastAsia="zh-CN" w:bidi="ar-SA"/>
    </w:rPr>
  </w:style>
  <w:style w:type="paragraph" w:customStyle="1" w:styleId="26">
    <w:name w:val="HtmlNormal"/>
    <w:basedOn w:val="1"/>
    <w:qFormat/>
    <w:uiPriority w:val="0"/>
    <w:pPr>
      <w:spacing w:before="100" w:beforeAutospacing="1" w:after="100" w:afterAutospacing="1"/>
      <w:ind w:left="0" w:right="0"/>
      <w:jc w:val="left"/>
      <w:textAlignment w:val="baseline"/>
    </w:pPr>
    <w:rPr>
      <w:rFonts w:ascii="Calibri" w:hAnsi="Calibri" w:eastAsia="宋体"/>
      <w:kern w:val="0"/>
      <w:sz w:val="24"/>
      <w:szCs w:val="24"/>
      <w:lang w:val="en-US" w:eastAsia="zh-CN"/>
    </w:rPr>
  </w:style>
  <w:style w:type="paragraph" w:customStyle="1" w:styleId="27">
    <w:name w:val="Body text|1"/>
    <w:basedOn w:val="1"/>
    <w:qFormat/>
    <w:uiPriority w:val="0"/>
    <w:pPr>
      <w:suppressAutoHyphens w:val="0"/>
      <w:spacing w:line="401" w:lineRule="auto"/>
      <w:ind w:firstLine="400"/>
      <w:jc w:val="left"/>
    </w:pPr>
    <w:rPr>
      <w:rFonts w:ascii="宋体" w:hAnsi="宋体" w:cs="宋体"/>
      <w:kern w:val="0"/>
      <w:sz w:val="30"/>
      <w:szCs w:val="30"/>
      <w:lang w:val="zh-TW" w:eastAsia="zh-TW" w:bidi="zh-TW"/>
    </w:rPr>
  </w:style>
  <w:style w:type="paragraph" w:customStyle="1" w:styleId="28">
    <w:name w:val="文件正文"/>
    <w:qFormat/>
    <w:uiPriority w:val="0"/>
    <w:pPr>
      <w:keepNext w:val="0"/>
      <w:keepLines w:val="0"/>
      <w:widowControl w:val="0"/>
      <w:shd w:val="clear" w:color="auto" w:fill="auto"/>
      <w:bidi w:val="0"/>
      <w:spacing w:before="0" w:after="0" w:line="590" w:lineRule="exact"/>
      <w:ind w:left="0" w:right="0" w:firstLine="880" w:firstLineChars="200"/>
      <w:jc w:val="both"/>
    </w:pPr>
    <w:rPr>
      <w:rFonts w:ascii="宋体" w:hAnsi="宋体" w:eastAsia="方正仿宋_GBK" w:cs="宋体"/>
      <w:color w:val="918E87"/>
      <w:spacing w:val="0"/>
      <w:w w:val="100"/>
      <w:position w:val="0"/>
      <w:sz w:val="32"/>
      <w:szCs w:val="26"/>
      <w:u w:val="none"/>
      <w:shd w:val="clear" w:color="auto" w:fill="auto"/>
      <w:lang w:val="zh-TW" w:eastAsia="zh-TW" w:bidi="zh-TW"/>
    </w:rPr>
  </w:style>
  <w:style w:type="paragraph" w:customStyle="1" w:styleId="29">
    <w:name w:val="No Spacing"/>
    <w:qFormat/>
    <w:uiPriority w:val="0"/>
    <w:pPr>
      <w:widowControl w:val="0"/>
      <w:jc w:val="center"/>
    </w:pPr>
    <w:rPr>
      <w:rFonts w:ascii="方正小标宋简体" w:hAnsi="Times New Roman" w:eastAsia="方正小标宋简体" w:cs="Times New Roman"/>
      <w:kern w:val="2"/>
      <w:sz w:val="4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wmf"/><Relationship Id="rId6" Type="http://schemas.openxmlformats.org/officeDocument/2006/relationships/control" Target="activeX/activeX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E009118F-0E86-494D-B7FF-027F342B45CE}"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3182</Words>
  <Characters>3321</Characters>
  <Lines>5</Lines>
  <Paragraphs>1</Paragraphs>
  <TotalTime>1</TotalTime>
  <ScaleCrop>false</ScaleCrop>
  <LinksUpToDate>false</LinksUpToDate>
  <CharactersWithSpaces>3379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2021-09-15T18:41:00Z</dcterms:created>
  <dc:creator>t</dc:creator>
  <cp:lastModifiedBy>小蕤转转转</cp:lastModifiedBy>
  <cp:lastPrinted>2021-11-01T19:30:00Z</cp:lastPrinted>
  <dcterms:modified xsi:type="dcterms:W3CDTF">2022-12-06T09:13:28Z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9EE6ECEB6B184CABB61A13B78AA768F5</vt:lpwstr>
  </property>
</Properties>
</file>